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EB3E3" w14:textId="108E0221" w:rsidR="00982FB3" w:rsidRDefault="00577A5A" w:rsidP="00683D40">
      <w:pPr>
        <w:spacing w:before="120" w:after="120"/>
        <w:jc w:val="both"/>
        <w:rPr>
          <w:b/>
        </w:rPr>
      </w:pPr>
      <w:r>
        <w:rPr>
          <w:b/>
        </w:rPr>
        <w:t>Katolički bogoslovni fakultet Split</w:t>
      </w:r>
    </w:p>
    <w:p w14:paraId="32F473C5" w14:textId="408C7C86" w:rsidR="00577A5A" w:rsidRDefault="00577A5A" w:rsidP="00DE5EAF">
      <w:pPr>
        <w:jc w:val="both"/>
        <w:rPr>
          <w:bCs/>
        </w:rPr>
      </w:pPr>
      <w:r w:rsidRPr="00577A5A">
        <w:rPr>
          <w:bCs/>
        </w:rPr>
        <w:t>Zrinsko frankopanska 19</w:t>
      </w:r>
    </w:p>
    <w:p w14:paraId="6891EED4" w14:textId="7F28425C" w:rsidR="00577A5A" w:rsidRDefault="00577A5A" w:rsidP="00DE5EAF">
      <w:pPr>
        <w:jc w:val="both"/>
        <w:rPr>
          <w:bCs/>
        </w:rPr>
      </w:pPr>
      <w:r>
        <w:rPr>
          <w:bCs/>
        </w:rPr>
        <w:t>OIB: 36149548625</w:t>
      </w:r>
    </w:p>
    <w:p w14:paraId="5BFBF4D2" w14:textId="5E645EEF" w:rsidR="00577A5A" w:rsidRDefault="00577A5A" w:rsidP="00DE5EAF">
      <w:pPr>
        <w:jc w:val="both"/>
        <w:rPr>
          <w:bCs/>
        </w:rPr>
      </w:pPr>
      <w:r>
        <w:rPr>
          <w:bCs/>
        </w:rPr>
        <w:t>RKP:23368</w:t>
      </w:r>
    </w:p>
    <w:p w14:paraId="36FA6C02" w14:textId="1CEF84DF" w:rsidR="00577A5A" w:rsidRDefault="00577A5A" w:rsidP="00DE5EAF">
      <w:pPr>
        <w:jc w:val="both"/>
        <w:rPr>
          <w:bCs/>
        </w:rPr>
      </w:pPr>
      <w:r>
        <w:rPr>
          <w:bCs/>
        </w:rPr>
        <w:t>Razina:11</w:t>
      </w:r>
    </w:p>
    <w:p w14:paraId="6BCC4EDA" w14:textId="5BA91926" w:rsidR="00577A5A" w:rsidRDefault="00577A5A" w:rsidP="00DE5EAF">
      <w:pPr>
        <w:jc w:val="both"/>
        <w:rPr>
          <w:bCs/>
        </w:rPr>
      </w:pPr>
      <w:r>
        <w:rPr>
          <w:bCs/>
        </w:rPr>
        <w:t>Razdjel: 080</w:t>
      </w:r>
    </w:p>
    <w:p w14:paraId="3AB65CC3" w14:textId="2BCE3CCD" w:rsidR="00577A5A" w:rsidRDefault="00577A5A" w:rsidP="00DE5EAF">
      <w:pPr>
        <w:jc w:val="both"/>
        <w:rPr>
          <w:bCs/>
        </w:rPr>
      </w:pPr>
      <w:r>
        <w:rPr>
          <w:bCs/>
        </w:rPr>
        <w:t>Šifra djelatnosti: 8542</w:t>
      </w:r>
    </w:p>
    <w:p w14:paraId="6EEBDC2C" w14:textId="1F87E5A2" w:rsidR="00577A5A" w:rsidRDefault="00577A5A" w:rsidP="00DE5EAF">
      <w:pPr>
        <w:jc w:val="both"/>
        <w:rPr>
          <w:bCs/>
        </w:rPr>
      </w:pPr>
      <w:r>
        <w:rPr>
          <w:bCs/>
        </w:rPr>
        <w:t xml:space="preserve">Odgovorna osoba: </w:t>
      </w:r>
      <w:r w:rsidR="003433A9">
        <w:rPr>
          <w:bCs/>
        </w:rPr>
        <w:t>izv.</w:t>
      </w:r>
      <w:r>
        <w:rPr>
          <w:bCs/>
        </w:rPr>
        <w:t>prof.dr.sc.</w:t>
      </w:r>
      <w:r w:rsidR="003433A9">
        <w:rPr>
          <w:bCs/>
        </w:rPr>
        <w:t>Šimun Bilokapić</w:t>
      </w:r>
    </w:p>
    <w:p w14:paraId="642F9187" w14:textId="77777777" w:rsidR="00577A5A" w:rsidRPr="00577A5A" w:rsidRDefault="00577A5A" w:rsidP="00683D40">
      <w:pPr>
        <w:spacing w:before="120" w:after="120"/>
        <w:jc w:val="both"/>
        <w:rPr>
          <w:bCs/>
        </w:rPr>
      </w:pPr>
    </w:p>
    <w:p w14:paraId="2358EB39" w14:textId="6E2AFF3D" w:rsidR="00683D40" w:rsidRPr="00BF6E77" w:rsidRDefault="00683D40" w:rsidP="00683D40">
      <w:pPr>
        <w:spacing w:before="120" w:after="120"/>
        <w:jc w:val="both"/>
        <w:rPr>
          <w:b/>
        </w:rPr>
      </w:pPr>
      <w:r w:rsidRPr="00BF6E77">
        <w:rPr>
          <w:b/>
        </w:rPr>
        <w:t xml:space="preserve">BILJEŠKE UZ FINANCIJSKA IZVJEŠĆA ZA RAZDOBLJE </w:t>
      </w:r>
    </w:p>
    <w:p w14:paraId="578AC080" w14:textId="66138982" w:rsidR="00683D40" w:rsidRDefault="00683D40" w:rsidP="00683D40">
      <w:pPr>
        <w:spacing w:before="120" w:after="120"/>
        <w:jc w:val="both"/>
        <w:rPr>
          <w:b/>
        </w:rPr>
      </w:pPr>
      <w:r w:rsidRPr="00BF6E77">
        <w:rPr>
          <w:b/>
        </w:rPr>
        <w:t>OD 01.01.20</w:t>
      </w:r>
      <w:r>
        <w:rPr>
          <w:b/>
        </w:rPr>
        <w:t>2</w:t>
      </w:r>
      <w:r w:rsidR="003433A9">
        <w:rPr>
          <w:b/>
        </w:rPr>
        <w:t>2</w:t>
      </w:r>
      <w:r w:rsidRPr="00BF6E77">
        <w:rPr>
          <w:b/>
        </w:rPr>
        <w:t>. DO 31.12.20</w:t>
      </w:r>
      <w:r>
        <w:rPr>
          <w:b/>
        </w:rPr>
        <w:t>2</w:t>
      </w:r>
      <w:r w:rsidR="003433A9">
        <w:rPr>
          <w:b/>
        </w:rPr>
        <w:t>2</w:t>
      </w:r>
      <w:r w:rsidRPr="00BF6E77">
        <w:rPr>
          <w:b/>
        </w:rPr>
        <w:t>.</w:t>
      </w:r>
    </w:p>
    <w:p w14:paraId="0107CA4B" w14:textId="77777777" w:rsidR="00683D40" w:rsidRDefault="00683D40" w:rsidP="00683D40">
      <w:pPr>
        <w:spacing w:before="120" w:after="120"/>
        <w:jc w:val="both"/>
        <w:rPr>
          <w:b/>
        </w:rPr>
      </w:pPr>
    </w:p>
    <w:p w14:paraId="22E83FEB" w14:textId="77777777" w:rsidR="00683D40" w:rsidRDefault="00683D40" w:rsidP="00683D40">
      <w:pPr>
        <w:spacing w:before="120" w:after="120"/>
        <w:jc w:val="both"/>
        <w:rPr>
          <w:b/>
        </w:rPr>
      </w:pPr>
      <w:r>
        <w:rPr>
          <w:b/>
        </w:rPr>
        <w:t>BILJEŠKE UZ OBRAZAC PR-RAS</w:t>
      </w:r>
    </w:p>
    <w:p w14:paraId="42E8D557" w14:textId="77777777" w:rsidR="00683D40" w:rsidRDefault="00683D40" w:rsidP="00683D40">
      <w:pPr>
        <w:spacing w:before="120" w:after="120"/>
        <w:jc w:val="both"/>
        <w:rPr>
          <w:b/>
        </w:rPr>
      </w:pPr>
    </w:p>
    <w:p w14:paraId="794D4E12" w14:textId="43CB5B26" w:rsidR="00683D40" w:rsidRDefault="008768F1" w:rsidP="006B026E">
      <w:pPr>
        <w:pStyle w:val="Odlomakpopisa"/>
        <w:numPr>
          <w:ilvl w:val="0"/>
          <w:numId w:val="11"/>
        </w:numPr>
        <w:spacing w:before="120" w:after="120"/>
        <w:jc w:val="both"/>
      </w:pPr>
      <w:r>
        <w:t>Ukupni prihodi poslovanja za 2022. iznose 12.573.571,95 kn te su na gotovo istoj razini kao 2021. godine. Unutar razreda 6 nije bilo većih odstupanja u odnosu na prethodno razdoblje.</w:t>
      </w:r>
      <w:r w:rsidR="00683D40">
        <w:t xml:space="preserve">  </w:t>
      </w:r>
    </w:p>
    <w:p w14:paraId="42096BF5" w14:textId="58F92395" w:rsidR="007F4B1B" w:rsidRDefault="008768F1" w:rsidP="0023012E">
      <w:pPr>
        <w:spacing w:before="120" w:after="120"/>
        <w:ind w:left="720"/>
        <w:jc w:val="both"/>
      </w:pPr>
      <w:r>
        <w:t xml:space="preserve">Ukupni rashodi poslovanja </w:t>
      </w:r>
      <w:r w:rsidR="006B026E">
        <w:t>iz</w:t>
      </w:r>
      <w:r w:rsidR="00F328D0">
        <w:t>nose 1</w:t>
      </w:r>
      <w:r w:rsidR="00AD6FDB">
        <w:t>2.</w:t>
      </w:r>
      <w:r w:rsidR="006B026E">
        <w:t>554.535,64 te su i oni na približno istoj razini od 2021. godine.</w:t>
      </w:r>
      <w:r w:rsidR="0063667E">
        <w:t xml:space="preserve"> Pojedine stavke rashoda odstupanju u postotku od 2021. godine, ali u apsolutnim vrijednostima ne radi se o značajnim stavkama. </w:t>
      </w:r>
    </w:p>
    <w:p w14:paraId="0779E92C" w14:textId="3DE83271" w:rsidR="0023012E" w:rsidRDefault="0023012E" w:rsidP="0023012E">
      <w:pPr>
        <w:spacing w:before="120" w:after="120"/>
        <w:ind w:left="720"/>
        <w:jc w:val="both"/>
      </w:pPr>
      <w:r>
        <w:t>Službena putovanja bilježe porast preko 100%, ali to su sredstva odobrena preko Erasmus+ programa, bilo je više apliciranja nego u prethodnom razdoblju. Troškovi energije su porasli usred krize energenata. Troškovi usluga telefona, pošte i prijevoza su povećani  zbog projektnim aktivnosti uz koje su vezane i iz čijih sredstava su i plaćene. Reprezentacija povećana zbog ukidanja covid mjera i organiziranja simpozija i proslave dana fakulteta, plaćeno iz donacija i vlastitih prihoda.</w:t>
      </w:r>
    </w:p>
    <w:p w14:paraId="5039E54C" w14:textId="671E877B" w:rsidR="00683D40" w:rsidRDefault="00E80F4E" w:rsidP="00E80F4E">
      <w:pPr>
        <w:spacing w:before="120" w:after="120"/>
        <w:ind w:left="708"/>
        <w:jc w:val="both"/>
      </w:pPr>
      <w:r>
        <w:t>R</w:t>
      </w:r>
      <w:r w:rsidR="00683D40">
        <w:t xml:space="preserve">azlika prihoda i rashoda poslovanja stvorila je višak prihoda poslovanja u iznosu od </w:t>
      </w:r>
      <w:r w:rsidR="007F4B1B">
        <w:t xml:space="preserve">19.036,31 </w:t>
      </w:r>
      <w:r w:rsidR="00683D40">
        <w:t xml:space="preserve">kn. </w:t>
      </w:r>
      <w:r>
        <w:t xml:space="preserve">Manjak prihoda poslovanja preneseni iznosi  </w:t>
      </w:r>
      <w:r w:rsidR="007F4B1B">
        <w:t xml:space="preserve">76.595,37 </w:t>
      </w:r>
      <w:r>
        <w:t>kn.</w:t>
      </w:r>
    </w:p>
    <w:p w14:paraId="581E82AE" w14:textId="06E17631" w:rsidR="00683D40" w:rsidRDefault="00683D40" w:rsidP="006B026E">
      <w:pPr>
        <w:pStyle w:val="Odlomakpopisa"/>
        <w:numPr>
          <w:ilvl w:val="0"/>
          <w:numId w:val="11"/>
        </w:numPr>
        <w:spacing w:before="120" w:after="120"/>
        <w:jc w:val="both"/>
      </w:pPr>
      <w:r>
        <w:t>Prihodi od nefinancijske imovine nisu ostvareni tijekom 20</w:t>
      </w:r>
      <w:r w:rsidR="00E80F4E">
        <w:t>2</w:t>
      </w:r>
      <w:r w:rsidR="007F4B1B">
        <w:t>2</w:t>
      </w:r>
      <w:r>
        <w:t xml:space="preserve">. godine dok </w:t>
      </w:r>
      <w:r w:rsidR="00E504D2">
        <w:t xml:space="preserve">su rashodi za nabavu </w:t>
      </w:r>
      <w:r>
        <w:t xml:space="preserve"> nefinancijske imovine</w:t>
      </w:r>
      <w:r w:rsidR="00E504D2">
        <w:t xml:space="preserve"> iznosili </w:t>
      </w:r>
      <w:r w:rsidR="007F4B1B">
        <w:t>91.823,80</w:t>
      </w:r>
      <w:r>
        <w:t xml:space="preserve"> kn. Time se stvorio manjak prihoda od nefinancijske imovine u iznosu od </w:t>
      </w:r>
      <w:r w:rsidR="007F4B1B">
        <w:t xml:space="preserve">91.823,80 </w:t>
      </w:r>
      <w:r>
        <w:t>kn.</w:t>
      </w:r>
    </w:p>
    <w:p w14:paraId="127FF7D1" w14:textId="77777777" w:rsidR="00260A56" w:rsidRDefault="00260A56" w:rsidP="00260A56">
      <w:pPr>
        <w:pStyle w:val="Odlomakpopisa"/>
        <w:spacing w:before="120" w:after="120"/>
        <w:jc w:val="both"/>
      </w:pPr>
    </w:p>
    <w:p w14:paraId="0C01C5EA" w14:textId="2B395360" w:rsidR="0073563F" w:rsidRDefault="0073563F" w:rsidP="006B026E">
      <w:pPr>
        <w:pStyle w:val="Odlomakpopisa"/>
        <w:numPr>
          <w:ilvl w:val="0"/>
          <w:numId w:val="11"/>
        </w:numPr>
        <w:spacing w:before="120" w:after="120"/>
        <w:jc w:val="both"/>
      </w:pPr>
      <w:r>
        <w:t>Prihod</w:t>
      </w:r>
      <w:r w:rsidR="00B17CD1">
        <w:t>e</w:t>
      </w:r>
      <w:r>
        <w:t xml:space="preserve"> i rashod</w:t>
      </w:r>
      <w:r w:rsidR="00B17CD1">
        <w:t>e</w:t>
      </w:r>
      <w:r>
        <w:t xml:space="preserve"> od financijske imovine nismo </w:t>
      </w:r>
      <w:r w:rsidR="00B17CD1">
        <w:t>ostvaril</w:t>
      </w:r>
      <w:r>
        <w:t>i tijekom 202</w:t>
      </w:r>
      <w:r w:rsidR="007F4B1B">
        <w:t>2</w:t>
      </w:r>
      <w:r>
        <w:t xml:space="preserve">. </w:t>
      </w:r>
    </w:p>
    <w:p w14:paraId="72102083" w14:textId="681AA7B5" w:rsidR="000E785D" w:rsidRDefault="00683D40" w:rsidP="006B026E">
      <w:pPr>
        <w:numPr>
          <w:ilvl w:val="0"/>
          <w:numId w:val="11"/>
        </w:numPr>
        <w:spacing w:before="120" w:after="120"/>
        <w:jc w:val="both"/>
      </w:pPr>
      <w:r>
        <w:t xml:space="preserve">Nakon </w:t>
      </w:r>
      <w:r w:rsidR="00E80F4E">
        <w:t>prebijanja viškova</w:t>
      </w:r>
      <w:r w:rsidR="002577CE">
        <w:t>/</w:t>
      </w:r>
      <w:r w:rsidR="00E80F4E">
        <w:t xml:space="preserve"> manjkova po istovrsnim kategorijama </w:t>
      </w:r>
      <w:r w:rsidR="0046752E">
        <w:t xml:space="preserve">imamo </w:t>
      </w:r>
      <w:r w:rsidR="00E66631">
        <w:t xml:space="preserve">ukupni </w:t>
      </w:r>
      <w:r w:rsidR="000E785D">
        <w:t xml:space="preserve">manjak prihoda poslovanja u iznosu od </w:t>
      </w:r>
      <w:r w:rsidR="007F4B1B">
        <w:t>57.559,06</w:t>
      </w:r>
      <w:r w:rsidR="000E785D">
        <w:t xml:space="preserve"> kn te manjak prihoda od nefinancijske imovine u iznosu od </w:t>
      </w:r>
      <w:r w:rsidR="007F4B1B">
        <w:t>91.823,80</w:t>
      </w:r>
      <w:r w:rsidR="000E785D">
        <w:t xml:space="preserve"> kn.</w:t>
      </w:r>
    </w:p>
    <w:p w14:paraId="25882088" w14:textId="54952CDD" w:rsidR="00683D40" w:rsidRDefault="000E785D" w:rsidP="006B026E">
      <w:pPr>
        <w:numPr>
          <w:ilvl w:val="0"/>
          <w:numId w:val="11"/>
        </w:numPr>
        <w:spacing w:before="120" w:after="120"/>
        <w:jc w:val="both"/>
      </w:pPr>
      <w:r>
        <w:t xml:space="preserve">Napravljena je </w:t>
      </w:r>
      <w:r w:rsidR="00E80F4E">
        <w:t xml:space="preserve"> </w:t>
      </w:r>
      <w:r w:rsidR="00683D40">
        <w:t>korekcij</w:t>
      </w:r>
      <w:r>
        <w:t>a</w:t>
      </w:r>
      <w:r w:rsidR="00683D40">
        <w:t xml:space="preserve"> rezultata </w:t>
      </w:r>
      <w:r w:rsidR="007F4B1B">
        <w:t xml:space="preserve">jer su svi rashodi za nabavu </w:t>
      </w:r>
      <w:r w:rsidR="000E41A7">
        <w:t>nefinancijske</w:t>
      </w:r>
      <w:r w:rsidR="007F4B1B">
        <w:t xml:space="preserve"> imovine financirani prihodima poslovanja. Nakon </w:t>
      </w:r>
      <w:r w:rsidR="00632551">
        <w:t xml:space="preserve">napravljene korekcije rezultata manjak prihoda i primitaka za pokriće u sljedećem razdoblju iznosi </w:t>
      </w:r>
      <w:r w:rsidR="007F4B1B">
        <w:t>149.382,86</w:t>
      </w:r>
      <w:r w:rsidR="00632551">
        <w:t xml:space="preserve"> kn.</w:t>
      </w:r>
    </w:p>
    <w:p w14:paraId="7254DAA5" w14:textId="5E1A5CC4" w:rsidR="00683D40" w:rsidRDefault="00683D40" w:rsidP="00683D40">
      <w:pPr>
        <w:spacing w:before="120" w:after="120"/>
        <w:ind w:left="720"/>
        <w:jc w:val="both"/>
      </w:pPr>
    </w:p>
    <w:p w14:paraId="3465A7F7" w14:textId="3AE983A0" w:rsidR="00A50417" w:rsidRDefault="00A50417" w:rsidP="00683D40">
      <w:pPr>
        <w:spacing w:before="120" w:after="120"/>
        <w:ind w:left="720"/>
        <w:jc w:val="both"/>
      </w:pPr>
    </w:p>
    <w:p w14:paraId="1D1FE55E" w14:textId="6101B0EF" w:rsidR="00683D40" w:rsidRDefault="00683D40" w:rsidP="00683D40">
      <w:pPr>
        <w:spacing w:before="120" w:after="120"/>
        <w:jc w:val="both"/>
        <w:rPr>
          <w:b/>
        </w:rPr>
      </w:pPr>
      <w:r w:rsidRPr="00471F36">
        <w:rPr>
          <w:b/>
        </w:rPr>
        <w:t>BILJEŠKE UZ OBRAZAC BIL</w:t>
      </w:r>
    </w:p>
    <w:p w14:paraId="6BAEF9F3" w14:textId="77777777" w:rsidR="00683D40" w:rsidRPr="00471F36" w:rsidRDefault="00683D40" w:rsidP="00683D40">
      <w:pPr>
        <w:spacing w:before="120" w:after="120"/>
        <w:jc w:val="both"/>
        <w:rPr>
          <w:b/>
        </w:rPr>
      </w:pPr>
    </w:p>
    <w:p w14:paraId="32B7BEF6" w14:textId="23C0244D" w:rsidR="00683D40" w:rsidRDefault="00683D40" w:rsidP="00683D40">
      <w:pPr>
        <w:numPr>
          <w:ilvl w:val="0"/>
          <w:numId w:val="3"/>
        </w:numPr>
        <w:spacing w:before="120" w:after="120"/>
        <w:jc w:val="both"/>
      </w:pPr>
      <w:r>
        <w:t>Ukupna imovina iznosi 1.</w:t>
      </w:r>
      <w:r w:rsidR="00254278">
        <w:t>5</w:t>
      </w:r>
      <w:r w:rsidR="00AC5E5E">
        <w:t xml:space="preserve">81.401,22 kn, a nefinancijska dugotrajna imovina iznosi 597.736,55 kn. </w:t>
      </w:r>
      <w:r w:rsidR="00982FB3">
        <w:t>Nije bilo značajnih ulaganja u nefinancijsku imovinu tijekom 202</w:t>
      </w:r>
      <w:r w:rsidR="00AC5E5E">
        <w:t>2</w:t>
      </w:r>
      <w:r w:rsidR="00982FB3">
        <w:t xml:space="preserve">. godine. </w:t>
      </w:r>
      <w:r w:rsidR="00AC5E5E">
        <w:t>Na kontu 02922 bilježimo smanjenje jer je tijekom godine rashodovana stara računalna oprema.</w:t>
      </w:r>
    </w:p>
    <w:p w14:paraId="65880DEE" w14:textId="735F1C50" w:rsidR="00982FB3" w:rsidRDefault="00AC5E5E" w:rsidP="00683D40">
      <w:pPr>
        <w:numPr>
          <w:ilvl w:val="0"/>
          <w:numId w:val="3"/>
        </w:numPr>
        <w:spacing w:before="120" w:after="120"/>
        <w:jc w:val="both"/>
      </w:pPr>
      <w:r>
        <w:t xml:space="preserve">Potraživanja za prihode poslovanja odnose se na </w:t>
      </w:r>
      <w:r w:rsidR="00982FB3">
        <w:t xml:space="preserve">potraživanja za školarine na diplomskom i poslijediplomskom studiju te za program cjeloživotnog učenja. </w:t>
      </w:r>
      <w:r w:rsidR="00A6688C">
        <w:t>Krajem godine napravljen je ispravak vrijednosti potraživanja za potraživanja star</w:t>
      </w:r>
      <w:r>
        <w:t xml:space="preserve">ija preko </w:t>
      </w:r>
      <w:r w:rsidR="00A6688C">
        <w:t>tri</w:t>
      </w:r>
      <w:r>
        <w:t xml:space="preserve"> godine.</w:t>
      </w:r>
    </w:p>
    <w:p w14:paraId="4E25BB8F" w14:textId="76F893F6" w:rsidR="00683D40" w:rsidRDefault="00683D40" w:rsidP="00683D40">
      <w:pPr>
        <w:numPr>
          <w:ilvl w:val="0"/>
          <w:numId w:val="3"/>
        </w:numPr>
        <w:spacing w:before="120" w:after="120"/>
        <w:jc w:val="both"/>
      </w:pPr>
      <w:r>
        <w:t>Sve obveze iskazane u bilanci se odnose na plaću za prosinac 20</w:t>
      </w:r>
      <w:r w:rsidR="00982FB3">
        <w:t>2</w:t>
      </w:r>
      <w:r w:rsidR="00AC5E5E">
        <w:t>2</w:t>
      </w:r>
      <w:r>
        <w:t>,</w:t>
      </w:r>
      <w:r w:rsidR="00982FB3">
        <w:t xml:space="preserve"> materijalna prava radnika ostvarena u prosincu 202</w:t>
      </w:r>
      <w:r w:rsidR="00AC5E5E">
        <w:t>2.</w:t>
      </w:r>
      <w:r>
        <w:t xml:space="preserve"> i račune za usluge obavljene u prosincu koji su </w:t>
      </w:r>
      <w:r w:rsidR="00982FB3">
        <w:t>pristigli nakon 31.12.202</w:t>
      </w:r>
      <w:r w:rsidR="00AC5E5E">
        <w:t>2</w:t>
      </w:r>
      <w:r w:rsidR="00982FB3">
        <w:t>.</w:t>
      </w:r>
      <w:r>
        <w:t xml:space="preserve"> Sve obveze su nedospjele.</w:t>
      </w:r>
    </w:p>
    <w:p w14:paraId="47A422E4" w14:textId="699793CD" w:rsidR="00683D40" w:rsidRDefault="00AC5E5E" w:rsidP="00970FE6">
      <w:pPr>
        <w:numPr>
          <w:ilvl w:val="0"/>
          <w:numId w:val="3"/>
        </w:numPr>
        <w:spacing w:before="120" w:after="120"/>
        <w:jc w:val="both"/>
      </w:pPr>
      <w:r>
        <w:t>M</w:t>
      </w:r>
      <w:r w:rsidR="00DE7CFF">
        <w:t xml:space="preserve">anjak prihoda </w:t>
      </w:r>
      <w:r w:rsidR="00D957EF">
        <w:t>poslovanja</w:t>
      </w:r>
      <w:r w:rsidR="005060A3">
        <w:t>,</w:t>
      </w:r>
      <w:r w:rsidR="00D957EF">
        <w:t xml:space="preserve"> iznos </w:t>
      </w:r>
      <w:r>
        <w:t xml:space="preserve">149.382,86 </w:t>
      </w:r>
      <w:r w:rsidR="00DE7CFF">
        <w:t>kn nastao nakon prebijanja viškova/manjkova po istovrsnim kategorijama i korekcije rezultata</w:t>
      </w:r>
      <w:r w:rsidR="005060A3">
        <w:t>.</w:t>
      </w:r>
      <w:r>
        <w:t xml:space="preserve"> Manjak nije rezultat stvarnog poslovanja u minusu već je prije nekoliko godina priznato 12 troškova plaća, a samo 11 prihoda, ostavljene su obveze na 31.12. za zadnju plaću i time se stvorio „tehnički</w:t>
      </w:r>
      <w:r w:rsidR="007D33EE">
        <w:t xml:space="preserve">“ manjak u iznosu cijele mjesečne plaće. Taj manjak postupno je smanjivan tijekom godina. </w:t>
      </w:r>
    </w:p>
    <w:p w14:paraId="527E63BE" w14:textId="77777777" w:rsidR="007759C8" w:rsidRDefault="007759C8" w:rsidP="00683D40">
      <w:pPr>
        <w:spacing w:before="120" w:after="120"/>
        <w:jc w:val="both"/>
      </w:pPr>
    </w:p>
    <w:p w14:paraId="7EDB712C" w14:textId="77777777" w:rsidR="00683D40" w:rsidRDefault="00683D40" w:rsidP="00683D40">
      <w:pPr>
        <w:spacing w:before="120" w:after="120"/>
        <w:jc w:val="both"/>
        <w:rPr>
          <w:b/>
        </w:rPr>
      </w:pPr>
      <w:r>
        <w:rPr>
          <w:b/>
        </w:rPr>
        <w:t xml:space="preserve">BILJEŠKE UZ OBRAZAC RAS-FUNKCIJSKI </w:t>
      </w:r>
    </w:p>
    <w:p w14:paraId="439197D9" w14:textId="4A3AB28E" w:rsidR="00683D40" w:rsidRDefault="00683D40" w:rsidP="006B026E">
      <w:pPr>
        <w:pStyle w:val="Odlomakpopisa"/>
        <w:numPr>
          <w:ilvl w:val="0"/>
          <w:numId w:val="10"/>
        </w:numPr>
        <w:spacing w:before="60" w:after="60"/>
      </w:pPr>
      <w:r>
        <w:t>Tijekom 202</w:t>
      </w:r>
      <w:r w:rsidR="00B6252E">
        <w:t>2</w:t>
      </w:r>
      <w:r>
        <w:t xml:space="preserve">. godine potrošeno je </w:t>
      </w:r>
      <w:r w:rsidR="004620D9">
        <w:t>12</w:t>
      </w:r>
      <w:r w:rsidR="00B14C5F">
        <w:t>.646.359</w:t>
      </w:r>
      <w:r w:rsidR="004620D9">
        <w:t>,</w:t>
      </w:r>
      <w:r w:rsidR="00B14C5F">
        <w:t>44</w:t>
      </w:r>
      <w:r>
        <w:t xml:space="preserve"> kn na drugi stupanj visoke naobrazbe.</w:t>
      </w:r>
    </w:p>
    <w:p w14:paraId="437B4B34" w14:textId="77777777" w:rsidR="00683D40" w:rsidRDefault="00683D40" w:rsidP="00683D40">
      <w:pPr>
        <w:spacing w:before="60" w:after="60"/>
      </w:pPr>
    </w:p>
    <w:p w14:paraId="6C00EEE4" w14:textId="77777777" w:rsidR="00683D40" w:rsidRDefault="00683D40" w:rsidP="00683D40">
      <w:pPr>
        <w:spacing w:before="60" w:after="60"/>
      </w:pPr>
    </w:p>
    <w:p w14:paraId="7AD99B55" w14:textId="77777777" w:rsidR="00683D40" w:rsidRPr="00C62679" w:rsidRDefault="00683D40" w:rsidP="00683D40">
      <w:pPr>
        <w:spacing w:before="120" w:after="120"/>
        <w:jc w:val="both"/>
        <w:rPr>
          <w:b/>
        </w:rPr>
      </w:pPr>
      <w:r w:rsidRPr="00C62679">
        <w:rPr>
          <w:b/>
        </w:rPr>
        <w:t>BILJEŠKE UZ OBRAZAC P-VRIO</w:t>
      </w:r>
    </w:p>
    <w:p w14:paraId="09290B7C" w14:textId="722834B4" w:rsidR="00683D40" w:rsidRDefault="000E007D" w:rsidP="00683D40">
      <w:pPr>
        <w:numPr>
          <w:ilvl w:val="0"/>
          <w:numId w:val="4"/>
        </w:numPr>
        <w:spacing w:before="120" w:after="120"/>
        <w:jc w:val="both"/>
      </w:pPr>
      <w:r>
        <w:t>Promjene evidentirane u obrascu se odnose na dobivenu donaciju od Carnet-a. Dobivena je računalna oprema u vrijednosti od 59.032,97 kn.</w:t>
      </w:r>
    </w:p>
    <w:p w14:paraId="06AA546A" w14:textId="77777777" w:rsidR="00683D40" w:rsidRDefault="00683D40" w:rsidP="00683D40">
      <w:pPr>
        <w:spacing w:before="120" w:after="120"/>
        <w:jc w:val="both"/>
      </w:pPr>
    </w:p>
    <w:p w14:paraId="4F751B1B" w14:textId="77777777" w:rsidR="00683D40" w:rsidRPr="0019275C" w:rsidRDefault="00683D40" w:rsidP="00683D40">
      <w:pPr>
        <w:spacing w:before="120" w:after="120"/>
        <w:jc w:val="both"/>
        <w:rPr>
          <w:b/>
        </w:rPr>
      </w:pPr>
      <w:r w:rsidRPr="0019275C">
        <w:rPr>
          <w:b/>
        </w:rPr>
        <w:t>BILJEŠKE UZ OBRAZAC OBVEZE</w:t>
      </w:r>
    </w:p>
    <w:p w14:paraId="5A9DC847" w14:textId="72ED6ACC" w:rsidR="00683D40" w:rsidRDefault="00683D40" w:rsidP="00683D40">
      <w:pPr>
        <w:numPr>
          <w:ilvl w:val="0"/>
          <w:numId w:val="5"/>
        </w:numPr>
        <w:spacing w:before="120" w:after="120"/>
        <w:jc w:val="both"/>
      </w:pPr>
      <w:r>
        <w:t xml:space="preserve">Sve obveze koje postoje na kraju izvještajnog razdoblja u iznosu od </w:t>
      </w:r>
      <w:r w:rsidR="003433A9">
        <w:t>965.096,18 kn</w:t>
      </w:r>
      <w:r>
        <w:t xml:space="preserve"> su nedospjele. </w:t>
      </w:r>
    </w:p>
    <w:p w14:paraId="72193417" w14:textId="77777777" w:rsidR="00683D40" w:rsidRDefault="00683D40" w:rsidP="00683D40">
      <w:pPr>
        <w:spacing w:before="120" w:after="120"/>
        <w:jc w:val="both"/>
      </w:pPr>
    </w:p>
    <w:p w14:paraId="4BF05090" w14:textId="6F2062E0" w:rsidR="00683D40" w:rsidRPr="00826042" w:rsidRDefault="00683D40" w:rsidP="00683D40">
      <w:pPr>
        <w:spacing w:before="120" w:after="120"/>
        <w:jc w:val="both"/>
        <w:rPr>
          <w:b/>
        </w:rPr>
      </w:pPr>
      <w:r w:rsidRPr="00826042">
        <w:rPr>
          <w:b/>
        </w:rPr>
        <w:t>POPIS UGOVORNIH ODNOSA KOJI UZ ISPUNJENJE ODR</w:t>
      </w:r>
      <w:r>
        <w:rPr>
          <w:b/>
        </w:rPr>
        <w:t>E</w:t>
      </w:r>
      <w:r w:rsidRPr="00826042">
        <w:rPr>
          <w:b/>
        </w:rPr>
        <w:t>ĐENIH UVJETA MOGU POSTATI OBVEZA ILI IMOVINA</w:t>
      </w:r>
    </w:p>
    <w:p w14:paraId="5D4F880A" w14:textId="77777777" w:rsidR="00683D40" w:rsidRDefault="00683D40" w:rsidP="00683D40">
      <w:pPr>
        <w:spacing w:before="120" w:after="120"/>
        <w:jc w:val="both"/>
      </w:pPr>
    </w:p>
    <w:p w14:paraId="4F22DEC5" w14:textId="77777777" w:rsidR="00683D40" w:rsidRDefault="00683D40" w:rsidP="00683D40">
      <w:pPr>
        <w:numPr>
          <w:ilvl w:val="0"/>
          <w:numId w:val="6"/>
        </w:numPr>
        <w:spacing w:before="120" w:after="120"/>
        <w:jc w:val="both"/>
      </w:pPr>
      <w:r>
        <w:lastRenderedPageBreak/>
        <w:t>Ne postoje takvi ugovoreni odnosi, institucija nema izdanih garancija, hipoteka, kreditnih pisama  ni nikakvih sličnih dokumenata.</w:t>
      </w:r>
    </w:p>
    <w:p w14:paraId="07C8FE11" w14:textId="77777777" w:rsidR="00683D40" w:rsidRDefault="00683D40" w:rsidP="00683D40">
      <w:pPr>
        <w:spacing w:before="120" w:after="120"/>
        <w:jc w:val="both"/>
      </w:pPr>
    </w:p>
    <w:p w14:paraId="354B0A3F" w14:textId="043BFCF2" w:rsidR="00683D40" w:rsidRDefault="00683D40" w:rsidP="00683D40">
      <w:pPr>
        <w:spacing w:before="120" w:after="120"/>
        <w:jc w:val="both"/>
        <w:rPr>
          <w:b/>
        </w:rPr>
      </w:pPr>
      <w:r w:rsidRPr="00826042">
        <w:rPr>
          <w:b/>
        </w:rPr>
        <w:t>SUDSKI SPOROVI U TIJEKU</w:t>
      </w:r>
    </w:p>
    <w:p w14:paraId="0C637D19" w14:textId="77777777" w:rsidR="0089125C" w:rsidRDefault="0089125C" w:rsidP="00683D40">
      <w:pPr>
        <w:spacing w:before="120" w:after="120"/>
        <w:jc w:val="both"/>
        <w:rPr>
          <w:b/>
        </w:rPr>
      </w:pPr>
    </w:p>
    <w:p w14:paraId="1AD4E2C3" w14:textId="526EFD0C" w:rsidR="00683D40" w:rsidRPr="00781349" w:rsidRDefault="00683D40" w:rsidP="00781349">
      <w:pPr>
        <w:spacing w:before="120" w:after="120"/>
        <w:jc w:val="both"/>
        <w:rPr>
          <w:bCs/>
        </w:rPr>
      </w:pPr>
      <w:bookmarkStart w:id="0" w:name="_Hlk62644607"/>
      <w:r w:rsidRPr="00781349">
        <w:rPr>
          <w:bCs/>
        </w:rPr>
        <w:t>Protiv institucije vode se sljedeći sudski sporovi:</w:t>
      </w:r>
    </w:p>
    <w:p w14:paraId="06EE8F5A" w14:textId="77777777" w:rsidR="00D246A5" w:rsidRPr="006B5DFB" w:rsidRDefault="00D246A5" w:rsidP="00D246A5">
      <w:pPr>
        <w:pStyle w:val="Odlomakpopisa"/>
        <w:spacing w:before="120" w:after="120"/>
        <w:ind w:left="785"/>
        <w:jc w:val="both"/>
        <w:rPr>
          <w:b/>
        </w:rPr>
      </w:pPr>
    </w:p>
    <w:p w14:paraId="016BDFC4" w14:textId="75677108" w:rsidR="003019C4" w:rsidRDefault="00683D40" w:rsidP="001930C4">
      <w:pPr>
        <w:pStyle w:val="Odlomakpopisa"/>
        <w:numPr>
          <w:ilvl w:val="0"/>
          <w:numId w:val="9"/>
        </w:numPr>
        <w:spacing w:before="120" w:after="120"/>
        <w:jc w:val="both"/>
        <w:rPr>
          <w:bCs/>
        </w:rPr>
      </w:pPr>
      <w:r w:rsidRPr="00A6097B">
        <w:rPr>
          <w:bCs/>
        </w:rPr>
        <w:t>Upravni postupak pred Upravnim sudom protiv odabira kandidata na radno mjesto. Nemamo saznanja o financijskom učinku  koji bi mogao proisteći iz sudskog spora.</w:t>
      </w:r>
      <w:r w:rsidR="00781349" w:rsidRPr="00A6097B">
        <w:rPr>
          <w:bCs/>
        </w:rPr>
        <w:t xml:space="preserve"> </w:t>
      </w:r>
    </w:p>
    <w:p w14:paraId="1C683193" w14:textId="77777777" w:rsidR="00A6097B" w:rsidRPr="00A6097B" w:rsidRDefault="00A6097B" w:rsidP="00A6097B">
      <w:pPr>
        <w:pStyle w:val="Odlomakpopisa"/>
        <w:spacing w:before="120" w:after="120"/>
        <w:jc w:val="both"/>
        <w:rPr>
          <w:bCs/>
        </w:rPr>
      </w:pPr>
    </w:p>
    <w:p w14:paraId="47B978A7" w14:textId="1461B2B7" w:rsidR="003019C4" w:rsidRDefault="00781349" w:rsidP="006B026E">
      <w:pPr>
        <w:pStyle w:val="Odlomakpopisa"/>
        <w:numPr>
          <w:ilvl w:val="0"/>
          <w:numId w:val="9"/>
        </w:numPr>
        <w:spacing w:before="120" w:after="120"/>
        <w:rPr>
          <w:bCs/>
        </w:rPr>
      </w:pPr>
      <w:r w:rsidRPr="006B026E">
        <w:rPr>
          <w:bCs/>
        </w:rPr>
        <w:t>Radni spor pred Općinskim sudom u Splitu. Bivši djelatnik tuži Fakultet zbog dobivenog</w:t>
      </w:r>
      <w:r w:rsidR="006B026E">
        <w:rPr>
          <w:bCs/>
        </w:rPr>
        <w:t xml:space="preserve"> </w:t>
      </w:r>
      <w:r w:rsidRPr="006B026E">
        <w:rPr>
          <w:bCs/>
        </w:rPr>
        <w:t>otkaza</w:t>
      </w:r>
      <w:r w:rsidR="006B026E">
        <w:rPr>
          <w:bCs/>
        </w:rPr>
        <w:t xml:space="preserve"> (</w:t>
      </w:r>
      <w:r w:rsidR="006B026E" w:rsidRPr="003019C4">
        <w:rPr>
          <w:bCs/>
        </w:rPr>
        <w:t>eventualne</w:t>
      </w:r>
      <w:r w:rsidR="006B026E">
        <w:rPr>
          <w:bCs/>
        </w:rPr>
        <w:t xml:space="preserve"> </w:t>
      </w:r>
      <w:r w:rsidR="006B026E" w:rsidRPr="003019C4">
        <w:rPr>
          <w:bCs/>
        </w:rPr>
        <w:t>financijske</w:t>
      </w:r>
      <w:r w:rsidR="006B026E">
        <w:rPr>
          <w:bCs/>
        </w:rPr>
        <w:t xml:space="preserve"> </w:t>
      </w:r>
      <w:r w:rsidR="006B026E" w:rsidRPr="003019C4">
        <w:rPr>
          <w:bCs/>
        </w:rPr>
        <w:t>posljedice su zaostale plaće plus kamate, trajanje procesa - 2 godine)</w:t>
      </w:r>
    </w:p>
    <w:p w14:paraId="007BC946" w14:textId="77777777" w:rsidR="006B026E" w:rsidRPr="006B026E" w:rsidRDefault="006B026E" w:rsidP="006B026E">
      <w:pPr>
        <w:pStyle w:val="Odlomakpopisa"/>
        <w:spacing w:before="120" w:after="120"/>
        <w:jc w:val="both"/>
        <w:rPr>
          <w:bCs/>
        </w:rPr>
      </w:pPr>
    </w:p>
    <w:p w14:paraId="5F6222BE" w14:textId="09AC427E" w:rsidR="003019C4" w:rsidRDefault="003019C4" w:rsidP="00781349">
      <w:pPr>
        <w:pStyle w:val="Odlomakpopisa"/>
        <w:numPr>
          <w:ilvl w:val="0"/>
          <w:numId w:val="9"/>
        </w:numPr>
        <w:spacing w:before="120" w:after="120"/>
        <w:jc w:val="both"/>
        <w:rPr>
          <w:bCs/>
        </w:rPr>
      </w:pPr>
      <w:r w:rsidRPr="003019C4">
        <w:rPr>
          <w:bCs/>
        </w:rPr>
        <w:t>Postupak pred Općinskim sudom u Splitu</w:t>
      </w:r>
      <w:r w:rsidR="006B026E">
        <w:rPr>
          <w:bCs/>
        </w:rPr>
        <w:t>, tužitelj</w:t>
      </w:r>
      <w:r w:rsidRPr="003019C4">
        <w:rPr>
          <w:bCs/>
        </w:rPr>
        <w:t xml:space="preserve"> vs KBF radi zaštite</w:t>
      </w:r>
      <w:r w:rsidRPr="003019C4">
        <w:rPr>
          <w:bCs/>
        </w:rPr>
        <w:br/>
        <w:t>prijavitelja nepravilnosti, utvrđivanja štetnih radnji, naknade štete</w:t>
      </w:r>
      <w:r w:rsidRPr="003019C4">
        <w:rPr>
          <w:bCs/>
        </w:rPr>
        <w:br/>
        <w:t>i objave presude ( eventualne financijske posljedice - 75.000,00 kn +</w:t>
      </w:r>
      <w:r w:rsidRPr="003019C4">
        <w:rPr>
          <w:bCs/>
        </w:rPr>
        <w:br/>
        <w:t>troškovi postupka, trajanje procesa, 2 godine)</w:t>
      </w:r>
    </w:p>
    <w:p w14:paraId="4D703210" w14:textId="77777777" w:rsidR="006F169F" w:rsidRPr="006F169F" w:rsidRDefault="006F169F" w:rsidP="006F169F">
      <w:pPr>
        <w:pStyle w:val="Odlomakpopisa"/>
        <w:rPr>
          <w:bCs/>
        </w:rPr>
      </w:pPr>
    </w:p>
    <w:p w14:paraId="307F82E3" w14:textId="3DB10B2D" w:rsidR="006F169F" w:rsidRPr="00781349" w:rsidRDefault="006F169F" w:rsidP="00781349">
      <w:pPr>
        <w:pStyle w:val="Odlomakpopisa"/>
        <w:numPr>
          <w:ilvl w:val="0"/>
          <w:numId w:val="9"/>
        </w:numPr>
        <w:spacing w:before="120" w:after="120"/>
        <w:jc w:val="both"/>
        <w:rPr>
          <w:bCs/>
        </w:rPr>
      </w:pPr>
      <w:r w:rsidRPr="006F169F">
        <w:rPr>
          <w:bCs/>
        </w:rPr>
        <w:t xml:space="preserve">Postupak pred Općinskim sudom u Splitu - </w:t>
      </w:r>
      <w:r>
        <w:rPr>
          <w:bCs/>
        </w:rPr>
        <w:t>tužitelj</w:t>
      </w:r>
      <w:r w:rsidRPr="006F169F">
        <w:rPr>
          <w:bCs/>
        </w:rPr>
        <w:t xml:space="preserve"> vs KBF - tužba radi diskriminacije i/ili povrede dostojanstva</w:t>
      </w:r>
      <w:r>
        <w:rPr>
          <w:bCs/>
        </w:rPr>
        <w:t xml:space="preserve"> </w:t>
      </w:r>
      <w:r w:rsidRPr="006F169F">
        <w:rPr>
          <w:bCs/>
        </w:rPr>
        <w:t>( eventualne financijske posljedice</w:t>
      </w:r>
      <w:r>
        <w:rPr>
          <w:bCs/>
        </w:rPr>
        <w:t xml:space="preserve"> nepoznate</w:t>
      </w:r>
      <w:r w:rsidRPr="006F169F">
        <w:rPr>
          <w:bCs/>
        </w:rPr>
        <w:t>, trajanje procesa, 1 godinu)</w:t>
      </w:r>
    </w:p>
    <w:bookmarkEnd w:id="0"/>
    <w:p w14:paraId="6A5027E3" w14:textId="77777777" w:rsidR="00683D40" w:rsidRDefault="00683D40" w:rsidP="00683D40">
      <w:pPr>
        <w:spacing w:before="120" w:after="120"/>
        <w:ind w:left="720"/>
        <w:jc w:val="both"/>
      </w:pPr>
    </w:p>
    <w:p w14:paraId="2017324B" w14:textId="3A900F52" w:rsidR="00683D40" w:rsidRDefault="00683D40" w:rsidP="00683D40">
      <w:pPr>
        <w:spacing w:before="120" w:after="120"/>
        <w:jc w:val="both"/>
      </w:pPr>
      <w:r>
        <w:t xml:space="preserve">Split, </w:t>
      </w:r>
      <w:r w:rsidR="000E007D">
        <w:t>31.</w:t>
      </w:r>
      <w:r>
        <w:t>01.202</w:t>
      </w:r>
      <w:r w:rsidR="000E007D">
        <w:t>3</w:t>
      </w:r>
      <w:r w:rsidR="0089125C">
        <w:t>.</w:t>
      </w:r>
    </w:p>
    <w:p w14:paraId="34F12044" w14:textId="77777777" w:rsidR="00683D40" w:rsidRDefault="00683D40" w:rsidP="00683D40">
      <w:pPr>
        <w:spacing w:before="120" w:after="120"/>
        <w:ind w:left="720"/>
        <w:jc w:val="both"/>
      </w:pPr>
    </w:p>
    <w:p w14:paraId="216FB350" w14:textId="77777777" w:rsidR="00683D40" w:rsidRDefault="00683D40" w:rsidP="00683D40">
      <w:pPr>
        <w:spacing w:before="120" w:after="120"/>
        <w:ind w:left="720"/>
        <w:jc w:val="both"/>
      </w:pPr>
    </w:p>
    <w:p w14:paraId="553EB909" w14:textId="77777777" w:rsidR="00683D40" w:rsidRPr="00474C6F" w:rsidRDefault="00683D40" w:rsidP="00683D40">
      <w:pPr>
        <w:spacing w:before="120" w:after="120"/>
        <w:ind w:left="720"/>
        <w:jc w:val="center"/>
        <w:rPr>
          <w:i/>
        </w:rPr>
      </w:pPr>
      <w:r>
        <w:rPr>
          <w:i/>
        </w:rPr>
        <w:t xml:space="preserve">                     </w:t>
      </w:r>
      <w:r w:rsidRPr="00474C6F">
        <w:rPr>
          <w:i/>
        </w:rPr>
        <w:t>Dubravka Mladinić</w:t>
      </w:r>
    </w:p>
    <w:p w14:paraId="716AF1E1" w14:textId="1F4CB329" w:rsidR="006E4531" w:rsidRDefault="00683D40" w:rsidP="00683D40">
      <w:r>
        <w:rPr>
          <w:i/>
          <w:color w:val="808080"/>
        </w:rPr>
        <w:t xml:space="preserve">                                                                           </w:t>
      </w:r>
      <w:r w:rsidRPr="0001499D">
        <w:rPr>
          <w:i/>
          <w:color w:val="808080"/>
        </w:rPr>
        <w:t>Voditeljica financijsko-računovodstvene</w:t>
      </w:r>
      <w:r>
        <w:rPr>
          <w:i/>
          <w:color w:val="808080"/>
        </w:rPr>
        <w:t xml:space="preserve"> službe</w:t>
      </w:r>
    </w:p>
    <w:p w14:paraId="2ECE36C8" w14:textId="65052FA7" w:rsidR="00EF76DC" w:rsidRDefault="00EF76DC" w:rsidP="00AA6877">
      <w:pPr>
        <w:spacing w:before="60" w:after="60"/>
        <w:rPr>
          <w:rFonts w:ascii="Arial" w:hAnsi="Arial" w:cs="Arial"/>
        </w:rPr>
      </w:pPr>
      <w:bookmarkStart w:id="1" w:name="_GoBack"/>
      <w:bookmarkEnd w:id="1"/>
    </w:p>
    <w:sectPr w:rsidR="00EF76DC" w:rsidSect="00EF76DC">
      <w:headerReference w:type="default" r:id="rId7"/>
      <w:footerReference w:type="default" r:id="rId8"/>
      <w:pgSz w:w="11906" w:h="16838" w:code="9"/>
      <w:pgMar w:top="1418" w:right="1418" w:bottom="1276" w:left="1418" w:header="709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1ACCA" w14:textId="77777777" w:rsidR="008738B3" w:rsidRDefault="008738B3">
      <w:r>
        <w:separator/>
      </w:r>
    </w:p>
  </w:endnote>
  <w:endnote w:type="continuationSeparator" w:id="0">
    <w:p w14:paraId="25CCFC47" w14:textId="77777777" w:rsidR="008738B3" w:rsidRDefault="0087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D6DD1" w14:textId="77777777" w:rsidR="00EF76DC" w:rsidRDefault="008738B3" w:rsidP="00EF76DC">
    <w:pPr>
      <w:pStyle w:val="Podnoje"/>
      <w:rPr>
        <w:noProof/>
      </w:rPr>
    </w:pPr>
    <w:r>
      <w:rPr>
        <w:noProof/>
      </w:rPr>
      <w:pict w14:anchorId="5BAABD0D">
        <v:rect id="_x0000_i1029" style="width:0;height:1.5pt" o:hralign="center" o:hrstd="t" o:hr="t" fillcolor="#a0a0a0" stroked="f"/>
      </w:pict>
    </w:r>
  </w:p>
  <w:p w14:paraId="44FAC1D8" w14:textId="77777777" w:rsidR="009A2BDD" w:rsidRPr="00EF76DC" w:rsidRDefault="008126E7" w:rsidP="00EF76DC">
    <w:pPr>
      <w:pStyle w:val="Podnoje"/>
    </w:pPr>
    <w:r>
      <w:rPr>
        <w:noProof/>
      </w:rPr>
      <w:drawing>
        <wp:inline distT="0" distB="0" distL="0" distR="0" wp14:anchorId="40238320" wp14:editId="2D6A2F94">
          <wp:extent cx="5759450" cy="587375"/>
          <wp:effectExtent l="0" t="0" r="0" b="317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_novi_IBAN_ur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1B693" w14:textId="77777777" w:rsidR="008738B3" w:rsidRDefault="008738B3">
      <w:r>
        <w:separator/>
      </w:r>
    </w:p>
  </w:footnote>
  <w:footnote w:type="continuationSeparator" w:id="0">
    <w:p w14:paraId="23153ECB" w14:textId="77777777" w:rsidR="008738B3" w:rsidRDefault="00873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6977D" w14:textId="77777777" w:rsidR="006E4531" w:rsidRDefault="00462CB7">
    <w:pPr>
      <w:pStyle w:val="Zaglavlj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5B7FB84" wp14:editId="2E38FF6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8557895" cy="1323340"/>
          <wp:effectExtent l="0" t="0" r="0" b="0"/>
          <wp:wrapTight wrapText="bothSides">
            <wp:wrapPolygon edited="0">
              <wp:start x="0" y="0"/>
              <wp:lineTo x="0" y="21144"/>
              <wp:lineTo x="21541" y="21144"/>
              <wp:lineTo x="21541" y="0"/>
              <wp:lineTo x="0" y="0"/>
            </wp:wrapPolygon>
          </wp:wrapTight>
          <wp:docPr id="2" name="Slika 1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7895" cy="132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B42BD"/>
    <w:multiLevelType w:val="hybridMultilevel"/>
    <w:tmpl w:val="B18013E0"/>
    <w:lvl w:ilvl="0" w:tplc="041A000F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99" w:hanging="360"/>
      </w:pPr>
    </w:lvl>
    <w:lvl w:ilvl="2" w:tplc="041A001B" w:tentative="1">
      <w:start w:val="1"/>
      <w:numFmt w:val="lowerRoman"/>
      <w:lvlText w:val="%3."/>
      <w:lvlJc w:val="right"/>
      <w:pPr>
        <w:ind w:left="2019" w:hanging="180"/>
      </w:pPr>
    </w:lvl>
    <w:lvl w:ilvl="3" w:tplc="041A000F" w:tentative="1">
      <w:start w:val="1"/>
      <w:numFmt w:val="decimal"/>
      <w:lvlText w:val="%4."/>
      <w:lvlJc w:val="left"/>
      <w:pPr>
        <w:ind w:left="2739" w:hanging="360"/>
      </w:pPr>
    </w:lvl>
    <w:lvl w:ilvl="4" w:tplc="041A0019" w:tentative="1">
      <w:start w:val="1"/>
      <w:numFmt w:val="lowerLetter"/>
      <w:lvlText w:val="%5."/>
      <w:lvlJc w:val="left"/>
      <w:pPr>
        <w:ind w:left="3459" w:hanging="360"/>
      </w:pPr>
    </w:lvl>
    <w:lvl w:ilvl="5" w:tplc="041A001B" w:tentative="1">
      <w:start w:val="1"/>
      <w:numFmt w:val="lowerRoman"/>
      <w:lvlText w:val="%6."/>
      <w:lvlJc w:val="right"/>
      <w:pPr>
        <w:ind w:left="4179" w:hanging="180"/>
      </w:pPr>
    </w:lvl>
    <w:lvl w:ilvl="6" w:tplc="041A000F" w:tentative="1">
      <w:start w:val="1"/>
      <w:numFmt w:val="decimal"/>
      <w:lvlText w:val="%7."/>
      <w:lvlJc w:val="left"/>
      <w:pPr>
        <w:ind w:left="4899" w:hanging="360"/>
      </w:pPr>
    </w:lvl>
    <w:lvl w:ilvl="7" w:tplc="041A0019" w:tentative="1">
      <w:start w:val="1"/>
      <w:numFmt w:val="lowerLetter"/>
      <w:lvlText w:val="%8."/>
      <w:lvlJc w:val="left"/>
      <w:pPr>
        <w:ind w:left="5619" w:hanging="360"/>
      </w:pPr>
    </w:lvl>
    <w:lvl w:ilvl="8" w:tplc="041A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131120FB"/>
    <w:multiLevelType w:val="hybridMultilevel"/>
    <w:tmpl w:val="6C4AC516"/>
    <w:lvl w:ilvl="0" w:tplc="41E099A2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5" w:hanging="360"/>
      </w:pPr>
    </w:lvl>
    <w:lvl w:ilvl="2" w:tplc="041A001B" w:tentative="1">
      <w:start w:val="1"/>
      <w:numFmt w:val="lowerRoman"/>
      <w:lvlText w:val="%3."/>
      <w:lvlJc w:val="right"/>
      <w:pPr>
        <w:ind w:left="2585" w:hanging="180"/>
      </w:pPr>
    </w:lvl>
    <w:lvl w:ilvl="3" w:tplc="041A000F" w:tentative="1">
      <w:start w:val="1"/>
      <w:numFmt w:val="decimal"/>
      <w:lvlText w:val="%4."/>
      <w:lvlJc w:val="left"/>
      <w:pPr>
        <w:ind w:left="3305" w:hanging="360"/>
      </w:pPr>
    </w:lvl>
    <w:lvl w:ilvl="4" w:tplc="041A0019" w:tentative="1">
      <w:start w:val="1"/>
      <w:numFmt w:val="lowerLetter"/>
      <w:lvlText w:val="%5."/>
      <w:lvlJc w:val="left"/>
      <w:pPr>
        <w:ind w:left="4025" w:hanging="360"/>
      </w:pPr>
    </w:lvl>
    <w:lvl w:ilvl="5" w:tplc="041A001B" w:tentative="1">
      <w:start w:val="1"/>
      <w:numFmt w:val="lowerRoman"/>
      <w:lvlText w:val="%6."/>
      <w:lvlJc w:val="right"/>
      <w:pPr>
        <w:ind w:left="4745" w:hanging="180"/>
      </w:pPr>
    </w:lvl>
    <w:lvl w:ilvl="6" w:tplc="041A000F" w:tentative="1">
      <w:start w:val="1"/>
      <w:numFmt w:val="decimal"/>
      <w:lvlText w:val="%7."/>
      <w:lvlJc w:val="left"/>
      <w:pPr>
        <w:ind w:left="5465" w:hanging="360"/>
      </w:pPr>
    </w:lvl>
    <w:lvl w:ilvl="7" w:tplc="041A0019" w:tentative="1">
      <w:start w:val="1"/>
      <w:numFmt w:val="lowerLetter"/>
      <w:lvlText w:val="%8."/>
      <w:lvlJc w:val="left"/>
      <w:pPr>
        <w:ind w:left="6185" w:hanging="360"/>
      </w:pPr>
    </w:lvl>
    <w:lvl w:ilvl="8" w:tplc="0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AFD6AF4"/>
    <w:multiLevelType w:val="hybridMultilevel"/>
    <w:tmpl w:val="C9520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748D7"/>
    <w:multiLevelType w:val="hybridMultilevel"/>
    <w:tmpl w:val="D57474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95EAA"/>
    <w:multiLevelType w:val="hybridMultilevel"/>
    <w:tmpl w:val="42E01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10284"/>
    <w:multiLevelType w:val="hybridMultilevel"/>
    <w:tmpl w:val="CB66BDF4"/>
    <w:lvl w:ilvl="0" w:tplc="E23E13E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F3002CF"/>
    <w:multiLevelType w:val="hybridMultilevel"/>
    <w:tmpl w:val="F7946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36B45"/>
    <w:multiLevelType w:val="hybridMultilevel"/>
    <w:tmpl w:val="E81612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C238E"/>
    <w:multiLevelType w:val="hybridMultilevel"/>
    <w:tmpl w:val="62F02D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90495"/>
    <w:multiLevelType w:val="hybridMultilevel"/>
    <w:tmpl w:val="D7242E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E031C"/>
    <w:multiLevelType w:val="hybridMultilevel"/>
    <w:tmpl w:val="5FB082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10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3A4"/>
    <w:rsid w:val="0005060C"/>
    <w:rsid w:val="00056059"/>
    <w:rsid w:val="000602BB"/>
    <w:rsid w:val="0008079D"/>
    <w:rsid w:val="00082187"/>
    <w:rsid w:val="000A3EC1"/>
    <w:rsid w:val="000B06C8"/>
    <w:rsid w:val="000E007D"/>
    <w:rsid w:val="000E41A7"/>
    <w:rsid w:val="000E44D8"/>
    <w:rsid w:val="000E785D"/>
    <w:rsid w:val="000F701C"/>
    <w:rsid w:val="001002CC"/>
    <w:rsid w:val="0010070C"/>
    <w:rsid w:val="0011040E"/>
    <w:rsid w:val="00113CF4"/>
    <w:rsid w:val="00135343"/>
    <w:rsid w:val="00192798"/>
    <w:rsid w:val="0019780D"/>
    <w:rsid w:val="001A47EF"/>
    <w:rsid w:val="0021181E"/>
    <w:rsid w:val="00221860"/>
    <w:rsid w:val="00222C4E"/>
    <w:rsid w:val="0023012E"/>
    <w:rsid w:val="00231158"/>
    <w:rsid w:val="00232E74"/>
    <w:rsid w:val="0023644E"/>
    <w:rsid w:val="00254278"/>
    <w:rsid w:val="002577CE"/>
    <w:rsid w:val="002603D6"/>
    <w:rsid w:val="00260A56"/>
    <w:rsid w:val="002A3C64"/>
    <w:rsid w:val="002A616A"/>
    <w:rsid w:val="002B4D05"/>
    <w:rsid w:val="002F4D8A"/>
    <w:rsid w:val="003019C4"/>
    <w:rsid w:val="003222D4"/>
    <w:rsid w:val="00335B30"/>
    <w:rsid w:val="00335BBB"/>
    <w:rsid w:val="003433A9"/>
    <w:rsid w:val="00343970"/>
    <w:rsid w:val="003478F6"/>
    <w:rsid w:val="003701DC"/>
    <w:rsid w:val="003957A2"/>
    <w:rsid w:val="00396C38"/>
    <w:rsid w:val="003A5372"/>
    <w:rsid w:val="003B3D17"/>
    <w:rsid w:val="003C762D"/>
    <w:rsid w:val="003F4857"/>
    <w:rsid w:val="00427DDF"/>
    <w:rsid w:val="004620D9"/>
    <w:rsid w:val="00462CB7"/>
    <w:rsid w:val="00465C0C"/>
    <w:rsid w:val="0046752E"/>
    <w:rsid w:val="004C4DB7"/>
    <w:rsid w:val="005060A3"/>
    <w:rsid w:val="0053453A"/>
    <w:rsid w:val="00543A83"/>
    <w:rsid w:val="00554266"/>
    <w:rsid w:val="005749AE"/>
    <w:rsid w:val="00577A5A"/>
    <w:rsid w:val="00581E5D"/>
    <w:rsid w:val="005B5102"/>
    <w:rsid w:val="005C0266"/>
    <w:rsid w:val="005D2F10"/>
    <w:rsid w:val="005E26CA"/>
    <w:rsid w:val="00601787"/>
    <w:rsid w:val="0061035F"/>
    <w:rsid w:val="006124C3"/>
    <w:rsid w:val="00632551"/>
    <w:rsid w:val="0063667E"/>
    <w:rsid w:val="00675B86"/>
    <w:rsid w:val="00683D40"/>
    <w:rsid w:val="006B026E"/>
    <w:rsid w:val="006B2C04"/>
    <w:rsid w:val="006B5DFB"/>
    <w:rsid w:val="006E4531"/>
    <w:rsid w:val="006F169F"/>
    <w:rsid w:val="006F54C1"/>
    <w:rsid w:val="00733ADB"/>
    <w:rsid w:val="007347C9"/>
    <w:rsid w:val="0073563F"/>
    <w:rsid w:val="007513FD"/>
    <w:rsid w:val="00771B9A"/>
    <w:rsid w:val="007759C8"/>
    <w:rsid w:val="00781349"/>
    <w:rsid w:val="00794A74"/>
    <w:rsid w:val="007959E9"/>
    <w:rsid w:val="00796B3C"/>
    <w:rsid w:val="00796CA5"/>
    <w:rsid w:val="007A16D2"/>
    <w:rsid w:val="007A2279"/>
    <w:rsid w:val="007D2994"/>
    <w:rsid w:val="007D33EE"/>
    <w:rsid w:val="007E28EE"/>
    <w:rsid w:val="007F4B1B"/>
    <w:rsid w:val="008126E7"/>
    <w:rsid w:val="00826AB1"/>
    <w:rsid w:val="0083066A"/>
    <w:rsid w:val="00833197"/>
    <w:rsid w:val="00851F17"/>
    <w:rsid w:val="00866719"/>
    <w:rsid w:val="008738B3"/>
    <w:rsid w:val="008768F1"/>
    <w:rsid w:val="0089125C"/>
    <w:rsid w:val="008B0895"/>
    <w:rsid w:val="008D4891"/>
    <w:rsid w:val="008E74C6"/>
    <w:rsid w:val="00905428"/>
    <w:rsid w:val="009151E2"/>
    <w:rsid w:val="009349CA"/>
    <w:rsid w:val="009409C5"/>
    <w:rsid w:val="00970FB8"/>
    <w:rsid w:val="00982FB3"/>
    <w:rsid w:val="009A2BDD"/>
    <w:rsid w:val="009D1C07"/>
    <w:rsid w:val="00A50417"/>
    <w:rsid w:val="00A53DD3"/>
    <w:rsid w:val="00A6097B"/>
    <w:rsid w:val="00A6688C"/>
    <w:rsid w:val="00A676E6"/>
    <w:rsid w:val="00A8087D"/>
    <w:rsid w:val="00A87310"/>
    <w:rsid w:val="00A928D6"/>
    <w:rsid w:val="00AA5BD4"/>
    <w:rsid w:val="00AA6877"/>
    <w:rsid w:val="00AB1C30"/>
    <w:rsid w:val="00AC5E5E"/>
    <w:rsid w:val="00AD3FE5"/>
    <w:rsid w:val="00AD6FDB"/>
    <w:rsid w:val="00AD7179"/>
    <w:rsid w:val="00B1312C"/>
    <w:rsid w:val="00B14C5F"/>
    <w:rsid w:val="00B17CD1"/>
    <w:rsid w:val="00B30BE2"/>
    <w:rsid w:val="00B320A6"/>
    <w:rsid w:val="00B436AD"/>
    <w:rsid w:val="00B515C2"/>
    <w:rsid w:val="00B53E06"/>
    <w:rsid w:val="00B6252E"/>
    <w:rsid w:val="00B802FD"/>
    <w:rsid w:val="00BD1940"/>
    <w:rsid w:val="00BD4CAB"/>
    <w:rsid w:val="00C23062"/>
    <w:rsid w:val="00C26542"/>
    <w:rsid w:val="00C37813"/>
    <w:rsid w:val="00C43BE3"/>
    <w:rsid w:val="00C77BEA"/>
    <w:rsid w:val="00C83B43"/>
    <w:rsid w:val="00C84288"/>
    <w:rsid w:val="00CB534F"/>
    <w:rsid w:val="00CF1780"/>
    <w:rsid w:val="00CF388E"/>
    <w:rsid w:val="00D01FBB"/>
    <w:rsid w:val="00D05BD9"/>
    <w:rsid w:val="00D246A5"/>
    <w:rsid w:val="00D33E2D"/>
    <w:rsid w:val="00D36B76"/>
    <w:rsid w:val="00D4440D"/>
    <w:rsid w:val="00D517D0"/>
    <w:rsid w:val="00D56CA6"/>
    <w:rsid w:val="00D80151"/>
    <w:rsid w:val="00D84607"/>
    <w:rsid w:val="00D87E3A"/>
    <w:rsid w:val="00D94409"/>
    <w:rsid w:val="00D957EF"/>
    <w:rsid w:val="00DB10D9"/>
    <w:rsid w:val="00DC709A"/>
    <w:rsid w:val="00DC73A4"/>
    <w:rsid w:val="00DE5EAF"/>
    <w:rsid w:val="00DE7CFF"/>
    <w:rsid w:val="00E04EA0"/>
    <w:rsid w:val="00E504D2"/>
    <w:rsid w:val="00E6284A"/>
    <w:rsid w:val="00E66631"/>
    <w:rsid w:val="00E731AB"/>
    <w:rsid w:val="00E74FDB"/>
    <w:rsid w:val="00E80F4E"/>
    <w:rsid w:val="00E8218B"/>
    <w:rsid w:val="00E91D1E"/>
    <w:rsid w:val="00EC635B"/>
    <w:rsid w:val="00EF76DC"/>
    <w:rsid w:val="00F108F8"/>
    <w:rsid w:val="00F17B8F"/>
    <w:rsid w:val="00F328D0"/>
    <w:rsid w:val="00F50A61"/>
    <w:rsid w:val="00F61951"/>
    <w:rsid w:val="00FC38E7"/>
    <w:rsid w:val="00FE0A1D"/>
    <w:rsid w:val="00F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5BBC1D"/>
  <w15:chartTrackingRefBased/>
  <w15:docId w15:val="{92835027-E62D-4856-8E1D-2BDB185E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DC7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rsid w:val="00BD4CA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BD4CAB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D4CAB"/>
  </w:style>
  <w:style w:type="character" w:styleId="Hiperveza">
    <w:name w:val="Hyperlink"/>
    <w:rsid w:val="00E6284A"/>
    <w:rPr>
      <w:color w:val="0000FF"/>
      <w:u w:val="single"/>
    </w:rPr>
  </w:style>
  <w:style w:type="paragraph" w:styleId="Tekstbalonia">
    <w:name w:val="Balloon Text"/>
    <w:basedOn w:val="Normal"/>
    <w:semiHidden/>
    <w:rsid w:val="00771B9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83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SVEUČILIŠTE U SPLITU</vt:lpstr>
    </vt:vector>
  </TitlesOfParts>
  <Company>RH-TDU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SPLITU</dc:title>
  <dc:subject/>
  <dc:creator>Zeljko Matas</dc:creator>
  <cp:keywords/>
  <cp:lastModifiedBy>Željko Matas</cp:lastModifiedBy>
  <cp:revision>2</cp:revision>
  <cp:lastPrinted>2022-01-27T07:42:00Z</cp:lastPrinted>
  <dcterms:created xsi:type="dcterms:W3CDTF">2023-02-01T07:48:00Z</dcterms:created>
  <dcterms:modified xsi:type="dcterms:W3CDTF">2023-02-01T07:48:00Z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26187757decfdc0407e46fdf6803fb68722a3093732f92f2e287e94020a977e9</vt:lpwstr>
  </property>
</Properties>
</file>