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4285" w14:textId="77777777" w:rsidR="00B66643" w:rsidRDefault="00FE1BA3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SVEUČILIŠTE U SPLITU</w:t>
      </w:r>
    </w:p>
    <w:p w14:paraId="3F09FD43" w14:textId="4CA1B86F" w:rsidR="00451E99" w:rsidRDefault="00FE1BA3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KATOLIČKI BOGOSLOVNI FAKULTET</w:t>
      </w:r>
    </w:p>
    <w:p w14:paraId="6C6F9773" w14:textId="732D5E6D" w:rsidR="005429EB" w:rsidRDefault="005429EB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Split, Zrinsko-frankopanska 19</w:t>
      </w:r>
    </w:p>
    <w:p w14:paraId="2E8C6F37" w14:textId="77777777" w:rsidR="0011659E" w:rsidRPr="00011596" w:rsidRDefault="0011659E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CBEE7" w14:textId="45533C0F" w:rsidR="00FE1BA3" w:rsidRPr="00011596" w:rsidRDefault="00FE1BA3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OIB:</w:t>
      </w:r>
      <w:r w:rsidR="00011596" w:rsidRPr="0001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596">
        <w:rPr>
          <w:rFonts w:ascii="Times New Roman" w:hAnsi="Times New Roman" w:cs="Times New Roman"/>
          <w:b/>
          <w:sz w:val="24"/>
          <w:szCs w:val="24"/>
        </w:rPr>
        <w:t>36149548625</w:t>
      </w:r>
    </w:p>
    <w:p w14:paraId="2533E9A3" w14:textId="5C934EF2" w:rsidR="00011596" w:rsidRDefault="00011596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>RKP: 23368</w:t>
      </w:r>
    </w:p>
    <w:p w14:paraId="1A487C13" w14:textId="7490474E" w:rsidR="0011659E" w:rsidRDefault="0011659E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Split, </w:t>
      </w:r>
      <w:r w:rsidR="00E954B6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ožujka 202</w:t>
      </w:r>
      <w:r w:rsidR="00EE451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60E97422" w14:textId="77777777" w:rsidR="0011659E" w:rsidRPr="00011596" w:rsidRDefault="0011659E" w:rsidP="0001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37FDC" w14:textId="77777777" w:rsidR="00C530EB" w:rsidRPr="00011596" w:rsidRDefault="00C530EB" w:rsidP="00116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CD393" w14:textId="60D41F80" w:rsidR="00CA12E2" w:rsidRPr="00011596" w:rsidRDefault="00F471E7" w:rsidP="000115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59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111175">
        <w:rPr>
          <w:rFonts w:ascii="Times New Roman" w:hAnsi="Times New Roman" w:cs="Times New Roman"/>
          <w:b/>
          <w:sz w:val="24"/>
          <w:szCs w:val="24"/>
        </w:rPr>
        <w:t>POSEBNOG</w:t>
      </w:r>
      <w:r w:rsidR="005429EB">
        <w:rPr>
          <w:rFonts w:ascii="Times New Roman" w:hAnsi="Times New Roman" w:cs="Times New Roman"/>
          <w:b/>
          <w:sz w:val="24"/>
          <w:szCs w:val="24"/>
        </w:rPr>
        <w:t xml:space="preserve"> DIJELA</w:t>
      </w:r>
      <w:r w:rsidR="00F15FD4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  <w:r w:rsidRPr="00011596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  <w:r w:rsidR="00DD47C8">
        <w:rPr>
          <w:rFonts w:ascii="Times New Roman" w:hAnsi="Times New Roman" w:cs="Times New Roman"/>
          <w:b/>
          <w:sz w:val="24"/>
          <w:szCs w:val="24"/>
        </w:rPr>
        <w:t>ZA 202</w:t>
      </w:r>
      <w:r w:rsidR="00EE4510">
        <w:rPr>
          <w:rFonts w:ascii="Times New Roman" w:hAnsi="Times New Roman" w:cs="Times New Roman"/>
          <w:b/>
          <w:sz w:val="24"/>
          <w:szCs w:val="24"/>
        </w:rPr>
        <w:t>5</w:t>
      </w:r>
      <w:r w:rsidR="00DD47C8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7A3D8A30" w14:textId="77777777" w:rsidR="00B7793B" w:rsidRPr="0001159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DBDAE4" w14:textId="74B5C984" w:rsidR="00111175" w:rsidRDefault="00FE40E5" w:rsidP="00111175">
      <w:pPr>
        <w:jc w:val="both"/>
      </w:pPr>
      <w:r w:rsidRPr="009F4096">
        <w:rPr>
          <w:rFonts w:ascii="Cambria" w:eastAsia="Times New Roman" w:hAnsi="Cambria" w:cs="Times New Roman"/>
          <w:sz w:val="24"/>
          <w:szCs w:val="24"/>
          <w:lang w:eastAsia="hr-HR"/>
        </w:rPr>
        <w:t>U nastavku dostavljamo obrazloženja i preglede po aktivnostima.</w:t>
      </w:r>
    </w:p>
    <w:p w14:paraId="2F6908E3" w14:textId="77777777" w:rsidR="00111175" w:rsidRPr="009D005B" w:rsidRDefault="00111175" w:rsidP="0011117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A621004 Redovna djelatnost Sveučilišta u Splitu</w:t>
      </w:r>
    </w:p>
    <w:p w14:paraId="6B86BECF" w14:textId="2B414E15" w:rsidR="00111175" w:rsidRPr="009D721E" w:rsidRDefault="00111175" w:rsidP="0011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Zakonske i druge pravne osnove</w:t>
      </w:r>
      <w:r w:rsidR="00C530EB">
        <w:rPr>
          <w:rFonts w:ascii="Times New Roman" w:hAnsi="Times New Roman" w:cs="Times New Roman"/>
          <w:sz w:val="24"/>
          <w:szCs w:val="24"/>
        </w:rPr>
        <w:t>:</w:t>
      </w:r>
    </w:p>
    <w:p w14:paraId="2B52FCF1" w14:textId="728B3F95" w:rsidR="00111175" w:rsidRPr="009D721E" w:rsidRDefault="00111175" w:rsidP="0011117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491776"/>
      <w:r w:rsidRPr="009D721E">
        <w:rPr>
          <w:rFonts w:ascii="Times New Roman" w:hAnsi="Times New Roman" w:cs="Times New Roman"/>
          <w:sz w:val="24"/>
          <w:szCs w:val="24"/>
        </w:rPr>
        <w:t xml:space="preserve">Zakon o </w:t>
      </w:r>
      <w:r w:rsidR="009D721E">
        <w:rPr>
          <w:rFonts w:ascii="Times New Roman" w:hAnsi="Times New Roman" w:cs="Times New Roman"/>
          <w:sz w:val="24"/>
          <w:szCs w:val="24"/>
        </w:rPr>
        <w:t xml:space="preserve">visokom obrazovanju i </w:t>
      </w:r>
      <w:r w:rsidRPr="009D721E">
        <w:rPr>
          <w:rFonts w:ascii="Times New Roman" w:hAnsi="Times New Roman" w:cs="Times New Roman"/>
          <w:sz w:val="24"/>
          <w:szCs w:val="24"/>
        </w:rPr>
        <w:t xml:space="preserve">znanstvenoj djelatnosti </w:t>
      </w:r>
    </w:p>
    <w:p w14:paraId="29BE7934" w14:textId="749BCACA" w:rsidR="00111175" w:rsidRPr="009D721E" w:rsidRDefault="00111175" w:rsidP="0011117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Uredba o nazivima radnih mjesta</w:t>
      </w:r>
      <w:r w:rsidR="008015B8">
        <w:rPr>
          <w:rFonts w:ascii="Times New Roman" w:hAnsi="Times New Roman" w:cs="Times New Roman"/>
          <w:sz w:val="24"/>
          <w:szCs w:val="24"/>
        </w:rPr>
        <w:t>, uvjetima za raspored</w:t>
      </w:r>
      <w:r w:rsidRPr="009D721E">
        <w:rPr>
          <w:rFonts w:ascii="Times New Roman" w:hAnsi="Times New Roman" w:cs="Times New Roman"/>
          <w:sz w:val="24"/>
          <w:szCs w:val="24"/>
        </w:rPr>
        <w:t xml:space="preserve"> i koeficijentima</w:t>
      </w:r>
      <w:r w:rsidR="008015B8">
        <w:rPr>
          <w:rFonts w:ascii="Times New Roman" w:hAnsi="Times New Roman" w:cs="Times New Roman"/>
          <w:sz w:val="24"/>
          <w:szCs w:val="24"/>
        </w:rPr>
        <w:t xml:space="preserve"> za obračun plaće</w:t>
      </w:r>
      <w:r w:rsidRPr="009D721E">
        <w:rPr>
          <w:rFonts w:ascii="Times New Roman" w:hAnsi="Times New Roman" w:cs="Times New Roman"/>
          <w:sz w:val="24"/>
          <w:szCs w:val="24"/>
        </w:rPr>
        <w:t xml:space="preserve"> u javnim službama  </w:t>
      </w:r>
    </w:p>
    <w:p w14:paraId="0B3C7698" w14:textId="145A6C17" w:rsidR="00111175" w:rsidRPr="00006A54" w:rsidRDefault="00111175" w:rsidP="0011117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A54">
        <w:rPr>
          <w:rFonts w:ascii="Times New Roman" w:hAnsi="Times New Roman" w:cs="Times New Roman"/>
          <w:sz w:val="24"/>
          <w:szCs w:val="24"/>
        </w:rPr>
        <w:t xml:space="preserve">Temeljni kolektivni ugovor za </w:t>
      </w:r>
      <w:r w:rsidR="00E954B6">
        <w:rPr>
          <w:rFonts w:ascii="Times New Roman" w:hAnsi="Times New Roman" w:cs="Times New Roman"/>
          <w:sz w:val="24"/>
          <w:szCs w:val="24"/>
        </w:rPr>
        <w:t>zaposlenike</w:t>
      </w:r>
      <w:r w:rsidRPr="00006A54">
        <w:rPr>
          <w:rFonts w:ascii="Times New Roman" w:hAnsi="Times New Roman" w:cs="Times New Roman"/>
          <w:sz w:val="24"/>
          <w:szCs w:val="24"/>
        </w:rPr>
        <w:t xml:space="preserve"> u javnim službama</w:t>
      </w:r>
      <w:bookmarkEnd w:id="0"/>
    </w:p>
    <w:p w14:paraId="428FD045" w14:textId="2BA87A77" w:rsidR="0040439A" w:rsidRPr="00006A54" w:rsidRDefault="0040439A" w:rsidP="0011117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6A54">
        <w:rPr>
          <w:rFonts w:ascii="Times New Roman" w:hAnsi="Times New Roman" w:cs="Times New Roman"/>
          <w:sz w:val="24"/>
          <w:szCs w:val="24"/>
        </w:rPr>
        <w:t>Kolektivni ugovor za znanost i visoko obrazovanje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637"/>
        <w:gridCol w:w="1765"/>
        <w:gridCol w:w="1572"/>
      </w:tblGrid>
      <w:tr w:rsidR="0040439A" w:rsidRPr="009D005B" w14:paraId="15AF3BDA" w14:textId="77777777" w:rsidTr="0040439A">
        <w:tc>
          <w:tcPr>
            <w:tcW w:w="1637" w:type="dxa"/>
            <w:shd w:val="clear" w:color="auto" w:fill="D0CECE" w:themeFill="background2" w:themeFillShade="E6"/>
          </w:tcPr>
          <w:p w14:paraId="299E4943" w14:textId="77777777" w:rsidR="0040439A" w:rsidRPr="009D005B" w:rsidRDefault="0040439A" w:rsidP="0040439A">
            <w:pPr>
              <w:jc w:val="both"/>
            </w:pPr>
          </w:p>
          <w:p w14:paraId="386D50FA" w14:textId="77777777" w:rsidR="0040439A" w:rsidRPr="009D005B" w:rsidRDefault="0040439A" w:rsidP="0040439A">
            <w:pPr>
              <w:jc w:val="both"/>
            </w:pPr>
          </w:p>
        </w:tc>
        <w:tc>
          <w:tcPr>
            <w:tcW w:w="1765" w:type="dxa"/>
            <w:shd w:val="clear" w:color="auto" w:fill="D0CECE" w:themeFill="background2" w:themeFillShade="E6"/>
            <w:vAlign w:val="center"/>
          </w:tcPr>
          <w:p w14:paraId="54C86527" w14:textId="6F29E122" w:rsidR="0040439A" w:rsidRPr="009D005B" w:rsidRDefault="0040439A" w:rsidP="0040439A">
            <w:pPr>
              <w:jc w:val="center"/>
            </w:pPr>
            <w:r>
              <w:t>Plan 202</w:t>
            </w:r>
            <w:r w:rsidR="00C07F50">
              <w:t>5</w:t>
            </w:r>
            <w:r w:rsidRPr="009D005B">
              <w:t>.</w:t>
            </w:r>
          </w:p>
        </w:tc>
        <w:tc>
          <w:tcPr>
            <w:tcW w:w="1572" w:type="dxa"/>
            <w:shd w:val="clear" w:color="auto" w:fill="D0CECE" w:themeFill="background2" w:themeFillShade="E6"/>
            <w:vAlign w:val="center"/>
          </w:tcPr>
          <w:p w14:paraId="26DD7D4F" w14:textId="30DC2A93" w:rsidR="0040439A" w:rsidRPr="009D005B" w:rsidRDefault="0040439A" w:rsidP="0040439A">
            <w:r>
              <w:t>Izvršenje 202</w:t>
            </w:r>
            <w:r w:rsidR="00C07F50">
              <w:t>5</w:t>
            </w:r>
            <w:r w:rsidRPr="009D005B">
              <w:t>.</w:t>
            </w:r>
          </w:p>
        </w:tc>
      </w:tr>
      <w:tr w:rsidR="0040439A" w:rsidRPr="009D005B" w14:paraId="2CD16701" w14:textId="77777777" w:rsidTr="0040439A">
        <w:tc>
          <w:tcPr>
            <w:tcW w:w="1637" w:type="dxa"/>
          </w:tcPr>
          <w:p w14:paraId="7E97D203" w14:textId="0D60DEA3" w:rsidR="0040439A" w:rsidRPr="009D005B" w:rsidRDefault="0040439A" w:rsidP="0040439A">
            <w:r>
              <w:t>A621004</w:t>
            </w:r>
          </w:p>
        </w:tc>
        <w:tc>
          <w:tcPr>
            <w:tcW w:w="1765" w:type="dxa"/>
          </w:tcPr>
          <w:p w14:paraId="49A58A12" w14:textId="77777777" w:rsidR="004C5F71" w:rsidRDefault="004C5F71" w:rsidP="004C5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1.857.244</w:t>
            </w:r>
          </w:p>
          <w:p w14:paraId="2160C9A8" w14:textId="44966A34" w:rsidR="0040439A" w:rsidRPr="009D005B" w:rsidRDefault="0040439A" w:rsidP="0040439A">
            <w:pPr>
              <w:jc w:val="center"/>
            </w:pPr>
          </w:p>
        </w:tc>
        <w:tc>
          <w:tcPr>
            <w:tcW w:w="1572" w:type="dxa"/>
          </w:tcPr>
          <w:p w14:paraId="781B2A1E" w14:textId="412C3B4D" w:rsidR="009D7854" w:rsidRDefault="009D7854" w:rsidP="009D785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1.847.73</w:t>
            </w:r>
            <w:r w:rsidR="00B95BD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  <w:p w14:paraId="19250295" w14:textId="33921859" w:rsidR="0040439A" w:rsidRPr="009D005B" w:rsidRDefault="0040439A" w:rsidP="0040439A">
            <w:pPr>
              <w:jc w:val="center"/>
            </w:pPr>
          </w:p>
        </w:tc>
      </w:tr>
    </w:tbl>
    <w:p w14:paraId="2CC4DDE5" w14:textId="77777777" w:rsidR="00EA601D" w:rsidRDefault="00EA601D" w:rsidP="00EA60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44DDE" w14:textId="71C8507E" w:rsidR="00111175" w:rsidRPr="009D721E" w:rsidRDefault="00111175" w:rsidP="00EA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Ova aktivnost sastoji se od sljedećih elemenata/podaktivnosti:</w:t>
      </w:r>
    </w:p>
    <w:p w14:paraId="238C3550" w14:textId="77777777" w:rsidR="00111175" w:rsidRPr="009D721E" w:rsidRDefault="00111175" w:rsidP="00EA601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Financiranja rashoda za plaće</w:t>
      </w:r>
    </w:p>
    <w:p w14:paraId="54E5F4AF" w14:textId="796EE44B" w:rsidR="00111175" w:rsidRDefault="00111175" w:rsidP="0011117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Financiranja materijalnih prava zaposlenih</w:t>
      </w:r>
    </w:p>
    <w:p w14:paraId="2E3912E0" w14:textId="2F648D9E" w:rsidR="0040439A" w:rsidRPr="009D721E" w:rsidRDefault="0040439A" w:rsidP="0011117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</w:t>
      </w:r>
      <w:r w:rsidR="008015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sistematskih pregleda zaposlenika</w:t>
      </w:r>
    </w:p>
    <w:p w14:paraId="14E8C760" w14:textId="422115D2" w:rsidR="00111175" w:rsidRPr="009D721E" w:rsidRDefault="00111175" w:rsidP="00111175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Novčan</w:t>
      </w:r>
      <w:r w:rsidR="008C2834">
        <w:rPr>
          <w:rFonts w:ascii="Times New Roman" w:hAnsi="Times New Roman" w:cs="Times New Roman"/>
          <w:sz w:val="24"/>
          <w:szCs w:val="24"/>
        </w:rPr>
        <w:t>e</w:t>
      </w:r>
      <w:r w:rsidRPr="009D721E">
        <w:rPr>
          <w:rFonts w:ascii="Times New Roman" w:hAnsi="Times New Roman" w:cs="Times New Roman"/>
          <w:sz w:val="24"/>
          <w:szCs w:val="24"/>
        </w:rPr>
        <w:t xml:space="preserve"> naknad</w:t>
      </w:r>
      <w:r w:rsidR="008C2834">
        <w:rPr>
          <w:rFonts w:ascii="Times New Roman" w:hAnsi="Times New Roman" w:cs="Times New Roman"/>
          <w:sz w:val="24"/>
          <w:szCs w:val="24"/>
        </w:rPr>
        <w:t>e</w:t>
      </w:r>
      <w:r w:rsidRPr="009D721E">
        <w:rPr>
          <w:rFonts w:ascii="Times New Roman" w:hAnsi="Times New Roman" w:cs="Times New Roman"/>
          <w:sz w:val="24"/>
          <w:szCs w:val="24"/>
        </w:rPr>
        <w:t xml:space="preserve"> poslodavca zbog nezapošljavanja osoba s</w:t>
      </w:r>
      <w:r w:rsidR="0040439A">
        <w:rPr>
          <w:rFonts w:ascii="Times New Roman" w:hAnsi="Times New Roman" w:cs="Times New Roman"/>
          <w:sz w:val="24"/>
          <w:szCs w:val="24"/>
        </w:rPr>
        <w:t>a</w:t>
      </w:r>
      <w:r w:rsidRPr="009D721E">
        <w:rPr>
          <w:rFonts w:ascii="Times New Roman" w:hAnsi="Times New Roman" w:cs="Times New Roman"/>
          <w:sz w:val="24"/>
          <w:szCs w:val="24"/>
        </w:rPr>
        <w:t xml:space="preserve"> invaliditetom</w:t>
      </w:r>
    </w:p>
    <w:p w14:paraId="70E05BDB" w14:textId="50898307" w:rsidR="00111175" w:rsidRPr="0040439A" w:rsidRDefault="00111175" w:rsidP="00111175">
      <w:pPr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Sve limite po pojedinim kategorijama: bruto plaće, doprinos</w:t>
      </w:r>
      <w:r w:rsidR="009D721E" w:rsidRPr="009D721E">
        <w:rPr>
          <w:rFonts w:ascii="Times New Roman" w:hAnsi="Times New Roman" w:cs="Times New Roman"/>
          <w:sz w:val="24"/>
          <w:szCs w:val="24"/>
        </w:rPr>
        <w:t>i</w:t>
      </w:r>
      <w:r w:rsidRPr="009D721E">
        <w:rPr>
          <w:rFonts w:ascii="Times New Roman" w:hAnsi="Times New Roman" w:cs="Times New Roman"/>
          <w:sz w:val="24"/>
          <w:szCs w:val="24"/>
        </w:rPr>
        <w:t xml:space="preserve"> za</w:t>
      </w:r>
      <w:r w:rsidR="009D721E" w:rsidRPr="009D721E">
        <w:rPr>
          <w:rFonts w:ascii="Times New Roman" w:hAnsi="Times New Roman" w:cs="Times New Roman"/>
          <w:sz w:val="24"/>
          <w:szCs w:val="24"/>
        </w:rPr>
        <w:t xml:space="preserve"> obvezno</w:t>
      </w:r>
      <w:r w:rsidRPr="009D721E">
        <w:rPr>
          <w:rFonts w:ascii="Times New Roman" w:hAnsi="Times New Roman" w:cs="Times New Roman"/>
          <w:sz w:val="24"/>
          <w:szCs w:val="24"/>
        </w:rPr>
        <w:t xml:space="preserve"> zdravstveno osiguranje, </w:t>
      </w:r>
      <w:r w:rsidR="009D721E" w:rsidRPr="009D721E">
        <w:rPr>
          <w:rFonts w:ascii="Times New Roman" w:hAnsi="Times New Roman" w:cs="Times New Roman"/>
          <w:sz w:val="24"/>
          <w:szCs w:val="24"/>
        </w:rPr>
        <w:t xml:space="preserve">naknade za </w:t>
      </w:r>
      <w:r w:rsidRPr="009D721E">
        <w:rPr>
          <w:rFonts w:ascii="Times New Roman" w:hAnsi="Times New Roman" w:cs="Times New Roman"/>
          <w:sz w:val="24"/>
          <w:szCs w:val="24"/>
        </w:rPr>
        <w:t>prijevoz, sistematsk</w:t>
      </w:r>
      <w:r w:rsidR="008C2834">
        <w:rPr>
          <w:rFonts w:ascii="Times New Roman" w:hAnsi="Times New Roman" w:cs="Times New Roman"/>
          <w:sz w:val="24"/>
          <w:szCs w:val="24"/>
        </w:rPr>
        <w:t>e</w:t>
      </w:r>
      <w:r w:rsidRPr="009D721E">
        <w:rPr>
          <w:rFonts w:ascii="Times New Roman" w:hAnsi="Times New Roman" w:cs="Times New Roman"/>
          <w:sz w:val="24"/>
          <w:szCs w:val="24"/>
        </w:rPr>
        <w:t xml:space="preserve"> pregled</w:t>
      </w:r>
      <w:r w:rsidR="008C2834">
        <w:rPr>
          <w:rFonts w:ascii="Times New Roman" w:hAnsi="Times New Roman" w:cs="Times New Roman"/>
          <w:sz w:val="24"/>
          <w:szCs w:val="24"/>
        </w:rPr>
        <w:t>e</w:t>
      </w:r>
      <w:r w:rsidRPr="009D721E">
        <w:rPr>
          <w:rFonts w:ascii="Times New Roman" w:hAnsi="Times New Roman" w:cs="Times New Roman"/>
          <w:sz w:val="24"/>
          <w:szCs w:val="24"/>
        </w:rPr>
        <w:t xml:space="preserve">, </w:t>
      </w:r>
      <w:r w:rsidR="009D721E" w:rsidRPr="009D721E">
        <w:rPr>
          <w:rFonts w:ascii="Times New Roman" w:hAnsi="Times New Roman" w:cs="Times New Roman"/>
          <w:sz w:val="24"/>
          <w:szCs w:val="24"/>
        </w:rPr>
        <w:t>ostal</w:t>
      </w:r>
      <w:r w:rsidR="008C2834">
        <w:rPr>
          <w:rFonts w:ascii="Times New Roman" w:hAnsi="Times New Roman" w:cs="Times New Roman"/>
          <w:sz w:val="24"/>
          <w:szCs w:val="24"/>
        </w:rPr>
        <w:t>e</w:t>
      </w:r>
      <w:r w:rsidR="009D721E" w:rsidRPr="009D721E">
        <w:rPr>
          <w:rFonts w:ascii="Times New Roman" w:hAnsi="Times New Roman" w:cs="Times New Roman"/>
          <w:sz w:val="24"/>
          <w:szCs w:val="24"/>
        </w:rPr>
        <w:t xml:space="preserve"> rashod</w:t>
      </w:r>
      <w:r w:rsidR="008C2834">
        <w:rPr>
          <w:rFonts w:ascii="Times New Roman" w:hAnsi="Times New Roman" w:cs="Times New Roman"/>
          <w:sz w:val="24"/>
          <w:szCs w:val="24"/>
        </w:rPr>
        <w:t>e</w:t>
      </w:r>
      <w:r w:rsidR="009D721E" w:rsidRPr="009D721E">
        <w:rPr>
          <w:rFonts w:ascii="Times New Roman" w:hAnsi="Times New Roman" w:cs="Times New Roman"/>
          <w:sz w:val="24"/>
          <w:szCs w:val="24"/>
        </w:rPr>
        <w:t xml:space="preserve"> za zaposlene </w:t>
      </w:r>
      <w:r w:rsidRPr="009D721E">
        <w:rPr>
          <w:rFonts w:ascii="Times New Roman" w:hAnsi="Times New Roman" w:cs="Times New Roman"/>
          <w:sz w:val="24"/>
          <w:szCs w:val="24"/>
        </w:rPr>
        <w:t xml:space="preserve">te plaćanje naknade </w:t>
      </w:r>
      <w:r w:rsidR="009D721E" w:rsidRPr="009D721E">
        <w:rPr>
          <w:rFonts w:ascii="Times New Roman" w:hAnsi="Times New Roman" w:cs="Times New Roman"/>
          <w:sz w:val="24"/>
          <w:szCs w:val="24"/>
        </w:rPr>
        <w:t>poslodavca zbog</w:t>
      </w:r>
      <w:r w:rsidRPr="009D721E">
        <w:rPr>
          <w:rFonts w:ascii="Times New Roman" w:hAnsi="Times New Roman" w:cs="Times New Roman"/>
          <w:sz w:val="24"/>
          <w:szCs w:val="24"/>
        </w:rPr>
        <w:t xml:space="preserve"> nezapošljavanje</w:t>
      </w:r>
      <w:r w:rsidR="009D721E" w:rsidRPr="009D721E">
        <w:rPr>
          <w:rFonts w:ascii="Times New Roman" w:hAnsi="Times New Roman" w:cs="Times New Roman"/>
          <w:sz w:val="24"/>
          <w:szCs w:val="24"/>
        </w:rPr>
        <w:t xml:space="preserve"> osoba sa</w:t>
      </w:r>
      <w:r w:rsidRPr="009D721E">
        <w:rPr>
          <w:rFonts w:ascii="Times New Roman" w:hAnsi="Times New Roman" w:cs="Times New Roman"/>
          <w:sz w:val="24"/>
          <w:szCs w:val="24"/>
        </w:rPr>
        <w:t xml:space="preserve"> invalid</w:t>
      </w:r>
      <w:r w:rsidR="009D721E" w:rsidRPr="009D721E">
        <w:rPr>
          <w:rFonts w:ascii="Times New Roman" w:hAnsi="Times New Roman" w:cs="Times New Roman"/>
          <w:sz w:val="24"/>
          <w:szCs w:val="24"/>
        </w:rPr>
        <w:t>itetom</w:t>
      </w:r>
      <w:r w:rsidRPr="009D721E">
        <w:rPr>
          <w:rFonts w:ascii="Times New Roman" w:hAnsi="Times New Roman" w:cs="Times New Roman"/>
          <w:sz w:val="24"/>
          <w:szCs w:val="24"/>
        </w:rPr>
        <w:t xml:space="preserve"> dobili smo direktno od Sveučilišta u Splitu</w:t>
      </w:r>
      <w:r w:rsidR="009D7854">
        <w:rPr>
          <w:rFonts w:ascii="Times New Roman" w:hAnsi="Times New Roman" w:cs="Times New Roman"/>
          <w:sz w:val="24"/>
          <w:szCs w:val="24"/>
        </w:rPr>
        <w:t>.</w:t>
      </w:r>
    </w:p>
    <w:p w14:paraId="6A30E3D5" w14:textId="4DF6AADE" w:rsidR="00111175" w:rsidRPr="0040439A" w:rsidRDefault="00111175" w:rsidP="0011117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439A">
        <w:rPr>
          <w:rFonts w:ascii="Times New Roman" w:hAnsi="Times New Roman" w:cs="Times New Roman"/>
          <w:iCs/>
          <w:sz w:val="24"/>
          <w:szCs w:val="24"/>
        </w:rPr>
        <w:t>Iz</w:t>
      </w:r>
      <w:r w:rsidR="0040439A">
        <w:rPr>
          <w:rFonts w:ascii="Times New Roman" w:hAnsi="Times New Roman" w:cs="Times New Roman"/>
          <w:iCs/>
          <w:sz w:val="24"/>
          <w:szCs w:val="24"/>
        </w:rPr>
        <w:t>vršenje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financijskog plana: </w:t>
      </w:r>
    </w:p>
    <w:p w14:paraId="70A14535" w14:textId="79D32D2B" w:rsidR="00111175" w:rsidRDefault="00111175" w:rsidP="00111175">
      <w:pPr>
        <w:spacing w:after="0"/>
        <w:jc w:val="both"/>
        <w:rPr>
          <w:i/>
          <w:iCs/>
        </w:rPr>
      </w:pPr>
      <w:r w:rsidRPr="0040439A">
        <w:rPr>
          <w:rFonts w:ascii="Times New Roman" w:hAnsi="Times New Roman" w:cs="Times New Roman"/>
          <w:iCs/>
          <w:sz w:val="24"/>
          <w:szCs w:val="24"/>
        </w:rPr>
        <w:t>U 202</w:t>
      </w:r>
      <w:r w:rsidR="009D7854">
        <w:rPr>
          <w:rFonts w:ascii="Times New Roman" w:hAnsi="Times New Roman" w:cs="Times New Roman"/>
          <w:iCs/>
          <w:sz w:val="24"/>
          <w:szCs w:val="24"/>
        </w:rPr>
        <w:t>5</w:t>
      </w:r>
      <w:r w:rsidRPr="0040439A">
        <w:rPr>
          <w:rFonts w:ascii="Times New Roman" w:hAnsi="Times New Roman" w:cs="Times New Roman"/>
          <w:iCs/>
          <w:sz w:val="24"/>
          <w:szCs w:val="24"/>
        </w:rPr>
        <w:t>. godini planiran</w:t>
      </w:r>
      <w:r w:rsidR="00E954B6">
        <w:rPr>
          <w:rFonts w:ascii="Times New Roman" w:hAnsi="Times New Roman" w:cs="Times New Roman"/>
          <w:iCs/>
          <w:sz w:val="24"/>
          <w:szCs w:val="24"/>
        </w:rPr>
        <w:t>i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su </w:t>
      </w:r>
      <w:r w:rsidR="00E954B6">
        <w:rPr>
          <w:rFonts w:ascii="Times New Roman" w:hAnsi="Times New Roman" w:cs="Times New Roman"/>
          <w:iCs/>
          <w:sz w:val="24"/>
          <w:szCs w:val="24"/>
        </w:rPr>
        <w:t>rashodi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u</w:t>
      </w:r>
      <w:r w:rsidR="0040439A">
        <w:rPr>
          <w:rFonts w:ascii="Times New Roman" w:hAnsi="Times New Roman" w:cs="Times New Roman"/>
          <w:iCs/>
          <w:sz w:val="24"/>
          <w:szCs w:val="24"/>
        </w:rPr>
        <w:t xml:space="preserve"> ukupnom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iznosu od </w:t>
      </w:r>
      <w:r w:rsidR="0040439A">
        <w:rPr>
          <w:rFonts w:ascii="Times New Roman" w:hAnsi="Times New Roman" w:cs="Times New Roman"/>
          <w:iCs/>
          <w:sz w:val="24"/>
          <w:szCs w:val="24"/>
        </w:rPr>
        <w:t>1.</w:t>
      </w:r>
      <w:r w:rsidR="009D7854">
        <w:rPr>
          <w:rFonts w:ascii="Times New Roman" w:hAnsi="Times New Roman" w:cs="Times New Roman"/>
          <w:iCs/>
          <w:sz w:val="24"/>
          <w:szCs w:val="24"/>
        </w:rPr>
        <w:t>857.244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 w:rsidR="00A11688">
        <w:rPr>
          <w:rFonts w:ascii="Times New Roman" w:hAnsi="Times New Roman" w:cs="Times New Roman"/>
          <w:iCs/>
          <w:sz w:val="24"/>
          <w:szCs w:val="24"/>
        </w:rPr>
        <w:t>, a izvršen</w:t>
      </w:r>
      <w:r w:rsidR="00E954B6">
        <w:rPr>
          <w:rFonts w:ascii="Times New Roman" w:hAnsi="Times New Roman" w:cs="Times New Roman"/>
          <w:iCs/>
          <w:sz w:val="24"/>
          <w:szCs w:val="24"/>
        </w:rPr>
        <w:t>i</w:t>
      </w:r>
      <w:r w:rsidR="00A11688">
        <w:rPr>
          <w:rFonts w:ascii="Times New Roman" w:hAnsi="Times New Roman" w:cs="Times New Roman"/>
          <w:iCs/>
          <w:sz w:val="24"/>
          <w:szCs w:val="24"/>
        </w:rPr>
        <w:t xml:space="preserve"> su u iznosu od 1.</w:t>
      </w:r>
      <w:r w:rsidR="009D7854">
        <w:rPr>
          <w:rFonts w:ascii="Times New Roman" w:hAnsi="Times New Roman" w:cs="Times New Roman"/>
          <w:iCs/>
          <w:sz w:val="24"/>
          <w:szCs w:val="24"/>
        </w:rPr>
        <w:t>847.735,65</w:t>
      </w:r>
      <w:r w:rsidR="00A11688">
        <w:rPr>
          <w:rFonts w:ascii="Times New Roman" w:hAnsi="Times New Roman" w:cs="Times New Roman"/>
          <w:iCs/>
          <w:sz w:val="24"/>
          <w:szCs w:val="24"/>
        </w:rPr>
        <w:t xml:space="preserve"> eura što predstavlja </w:t>
      </w:r>
      <w:r w:rsidR="009D7854">
        <w:rPr>
          <w:rFonts w:ascii="Times New Roman" w:hAnsi="Times New Roman" w:cs="Times New Roman"/>
          <w:iCs/>
          <w:sz w:val="24"/>
          <w:szCs w:val="24"/>
        </w:rPr>
        <w:t>izvršenje</w:t>
      </w:r>
      <w:r w:rsidR="00A11688">
        <w:rPr>
          <w:rFonts w:ascii="Times New Roman" w:hAnsi="Times New Roman" w:cs="Times New Roman"/>
          <w:iCs/>
          <w:sz w:val="24"/>
          <w:szCs w:val="24"/>
        </w:rPr>
        <w:t xml:space="preserve"> od</w:t>
      </w:r>
      <w:r w:rsidR="009D7854">
        <w:rPr>
          <w:rFonts w:ascii="Times New Roman" w:hAnsi="Times New Roman" w:cs="Times New Roman"/>
          <w:iCs/>
          <w:sz w:val="24"/>
          <w:szCs w:val="24"/>
        </w:rPr>
        <w:t xml:space="preserve"> 99</w:t>
      </w:r>
      <w:r w:rsidR="00A11688">
        <w:rPr>
          <w:rFonts w:ascii="Times New Roman" w:hAnsi="Times New Roman" w:cs="Times New Roman"/>
          <w:iCs/>
          <w:sz w:val="24"/>
          <w:szCs w:val="24"/>
        </w:rPr>
        <w:t>%</w:t>
      </w:r>
      <w:r w:rsidR="009D7854">
        <w:rPr>
          <w:rFonts w:ascii="Times New Roman" w:hAnsi="Times New Roman" w:cs="Times New Roman"/>
          <w:iCs/>
          <w:sz w:val="24"/>
          <w:szCs w:val="24"/>
        </w:rPr>
        <w:t xml:space="preserve"> u odnosu na planiran</w:t>
      </w:r>
      <w:r w:rsidR="00E954B6">
        <w:rPr>
          <w:rFonts w:ascii="Times New Roman" w:hAnsi="Times New Roman" w:cs="Times New Roman"/>
          <w:iCs/>
          <w:sz w:val="24"/>
          <w:szCs w:val="24"/>
        </w:rPr>
        <w:t>e</w:t>
      </w:r>
      <w:r w:rsidR="00A11688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E8F27E" w14:textId="77777777" w:rsidR="00111175" w:rsidRPr="00E3117F" w:rsidRDefault="00111175" w:rsidP="00111175">
      <w:pPr>
        <w:spacing w:after="0"/>
        <w:jc w:val="both"/>
        <w:rPr>
          <w:i/>
          <w:iCs/>
        </w:rPr>
      </w:pPr>
    </w:p>
    <w:p w14:paraId="04ABCFE0" w14:textId="77777777" w:rsidR="00111175" w:rsidRPr="009D005B" w:rsidRDefault="00111175" w:rsidP="0011117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A622122 Programsko financiranje javnih visokih učilišta</w:t>
      </w:r>
    </w:p>
    <w:p w14:paraId="4E5280D7" w14:textId="3A9CC513" w:rsidR="00111175" w:rsidRPr="00A11688" w:rsidRDefault="00111175" w:rsidP="00C53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504216"/>
      <w:r w:rsidRPr="00A11688">
        <w:rPr>
          <w:rFonts w:ascii="Times New Roman" w:hAnsi="Times New Roman" w:cs="Times New Roman"/>
          <w:sz w:val="24"/>
          <w:szCs w:val="24"/>
        </w:rPr>
        <w:t>Zakonske i druge pravne osnove</w:t>
      </w:r>
      <w:r w:rsidR="00C530EB">
        <w:rPr>
          <w:rFonts w:ascii="Times New Roman" w:hAnsi="Times New Roman" w:cs="Times New Roman"/>
          <w:sz w:val="24"/>
          <w:szCs w:val="24"/>
        </w:rPr>
        <w:t>:</w:t>
      </w:r>
    </w:p>
    <w:p w14:paraId="4E25A859" w14:textId="4651FDB3" w:rsidR="00111175" w:rsidRDefault="00C41ED4" w:rsidP="0011117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hAnsi="Times New Roman" w:cs="Times New Roman"/>
          <w:sz w:val="24"/>
          <w:szCs w:val="24"/>
        </w:rPr>
        <w:t xml:space="preserve">visokom obrazovanju i </w:t>
      </w:r>
      <w:r w:rsidRPr="009D721E">
        <w:rPr>
          <w:rFonts w:ascii="Times New Roman" w:hAnsi="Times New Roman" w:cs="Times New Roman"/>
          <w:sz w:val="24"/>
          <w:szCs w:val="24"/>
        </w:rPr>
        <w:t>znanstvenoj djelatnosti</w:t>
      </w:r>
    </w:p>
    <w:p w14:paraId="728E628A" w14:textId="74D923AB" w:rsidR="00A11688" w:rsidRPr="00A11688" w:rsidRDefault="00A11688" w:rsidP="0011117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688">
        <w:rPr>
          <w:rFonts w:ascii="Times New Roman" w:hAnsi="Times New Roman" w:cs="Times New Roman"/>
          <w:sz w:val="24"/>
          <w:szCs w:val="24"/>
        </w:rPr>
        <w:lastRenderedPageBreak/>
        <w:t>Uredba o programskom financiranju javnih visokih učilišta i javnih znanstvenih instituta u Republici Hrvatskoj</w:t>
      </w:r>
      <w:bookmarkEnd w:id="1"/>
    </w:p>
    <w:p w14:paraId="57DF7B30" w14:textId="2357A81D" w:rsidR="00111175" w:rsidRDefault="00111175" w:rsidP="00111175">
      <w:pPr>
        <w:spacing w:after="0"/>
        <w:jc w:val="both"/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843"/>
      </w:tblGrid>
      <w:tr w:rsidR="00A11688" w:rsidRPr="0099197E" w14:paraId="6A531B33" w14:textId="77777777" w:rsidTr="00A11688">
        <w:tc>
          <w:tcPr>
            <w:tcW w:w="2689" w:type="dxa"/>
            <w:shd w:val="clear" w:color="auto" w:fill="D0CECE" w:themeFill="background2" w:themeFillShade="E6"/>
          </w:tcPr>
          <w:p w14:paraId="3385D1F4" w14:textId="77777777" w:rsidR="00A11688" w:rsidRPr="0099197E" w:rsidRDefault="00A11688" w:rsidP="00E515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FD45E99" w14:textId="77777777" w:rsidR="00A11688" w:rsidRPr="0099197E" w:rsidRDefault="00A11688" w:rsidP="00E515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013DEF13" w14:textId="5BA8D85D" w:rsidR="00A11688" w:rsidRPr="0099197E" w:rsidRDefault="00A11688" w:rsidP="00E51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</w:t>
            </w: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</w:t>
            </w:r>
            <w:r w:rsidR="009D7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40095710" w14:textId="353DE31C" w:rsidR="00A11688" w:rsidRPr="0099197E" w:rsidRDefault="00A11688" w:rsidP="00E51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</w:t>
            </w: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</w:t>
            </w:r>
            <w:r w:rsidR="009D785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A11688" w:rsidRPr="0099197E" w14:paraId="793D0EBF" w14:textId="77777777" w:rsidTr="00A11688">
        <w:tc>
          <w:tcPr>
            <w:tcW w:w="2689" w:type="dxa"/>
          </w:tcPr>
          <w:p w14:paraId="11476A38" w14:textId="77777777" w:rsidR="00A11688" w:rsidRPr="0099197E" w:rsidRDefault="00A11688" w:rsidP="00E515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A622122</w:t>
            </w:r>
          </w:p>
          <w:p w14:paraId="7BC28F07" w14:textId="77777777" w:rsidR="00A11688" w:rsidRPr="0099197E" w:rsidRDefault="00A11688" w:rsidP="00E515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9197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Programsko financiranje javnih visokih učilišta </w:t>
            </w:r>
          </w:p>
        </w:tc>
        <w:tc>
          <w:tcPr>
            <w:tcW w:w="1842" w:type="dxa"/>
            <w:shd w:val="clear" w:color="auto" w:fill="auto"/>
          </w:tcPr>
          <w:p w14:paraId="58FA2C8B" w14:textId="77777777" w:rsidR="00EA601D" w:rsidRDefault="00EA601D" w:rsidP="00EA6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1F5F195" w14:textId="270314BD" w:rsidR="00A11688" w:rsidRPr="0099197E" w:rsidRDefault="009D7854" w:rsidP="00EA60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62.230</w:t>
            </w:r>
          </w:p>
        </w:tc>
        <w:tc>
          <w:tcPr>
            <w:tcW w:w="1843" w:type="dxa"/>
          </w:tcPr>
          <w:p w14:paraId="25819658" w14:textId="77777777" w:rsidR="00EA601D" w:rsidRDefault="00EA601D" w:rsidP="00E51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341CCA8" w14:textId="27B6F07E" w:rsidR="00A11688" w:rsidRPr="0099197E" w:rsidRDefault="009D7854" w:rsidP="00E515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62.230</w:t>
            </w:r>
          </w:p>
        </w:tc>
      </w:tr>
    </w:tbl>
    <w:p w14:paraId="366BAE66" w14:textId="77777777" w:rsidR="00111175" w:rsidRDefault="00111175" w:rsidP="00111175">
      <w:pPr>
        <w:spacing w:after="0"/>
        <w:jc w:val="both"/>
        <w:rPr>
          <w:i/>
        </w:rPr>
      </w:pPr>
    </w:p>
    <w:p w14:paraId="5C0E4004" w14:textId="77EDB622" w:rsidR="00111175" w:rsidRDefault="00EA601D" w:rsidP="00EA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Ova aktivnost sastoji se od sljedećih elemenata/podaktivnosti:</w:t>
      </w:r>
    </w:p>
    <w:p w14:paraId="2AE2EB42" w14:textId="213CBB67" w:rsidR="00EA601D" w:rsidRPr="00EA601D" w:rsidRDefault="00EA601D" w:rsidP="00EA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A601D">
        <w:rPr>
          <w:rFonts w:ascii="Times New Roman" w:hAnsi="Times New Roman" w:cs="Times New Roman"/>
          <w:sz w:val="24"/>
          <w:szCs w:val="24"/>
        </w:rPr>
        <w:t xml:space="preserve">Programsko financiranje nastavne djelatnosti se odnosi na sufinanciranje materijalnih troškova nastavne djelatnosti koje uključuje punu subvenciju participacije redovitih studenata u troškovima studija i sufinanciranje materijalnih troškova fakulteta.  </w:t>
      </w:r>
    </w:p>
    <w:p w14:paraId="75712B03" w14:textId="0CF9C51A" w:rsidR="00EA601D" w:rsidRPr="00EA601D" w:rsidRDefault="00EA601D" w:rsidP="00EA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01D">
        <w:rPr>
          <w:rFonts w:ascii="Times New Roman" w:hAnsi="Times New Roman" w:cs="Times New Roman"/>
          <w:sz w:val="24"/>
          <w:szCs w:val="24"/>
        </w:rPr>
        <w:t xml:space="preserve">Temeljno financiranje materijalnih troškova nastavne djelatnosti obračunava se na temelju iznosa pune subvencije participacije u troškovima studija pojedinog studenta koji ispunjavaju uvjete za oslobođenje od participacije u troškovima studija. </w:t>
      </w:r>
    </w:p>
    <w:p w14:paraId="29BAC5CD" w14:textId="77777777" w:rsidR="00111175" w:rsidRPr="00111175" w:rsidRDefault="00111175" w:rsidP="00111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5">
        <w:rPr>
          <w:rFonts w:ascii="Times New Roman" w:hAnsi="Times New Roman" w:cs="Times New Roman"/>
          <w:sz w:val="24"/>
          <w:szCs w:val="24"/>
        </w:rPr>
        <w:t xml:space="preserve">Ova aktivnost se provodi od akademske godine 2018/19 prema potpisanim Programskim ugovorima. </w:t>
      </w:r>
    </w:p>
    <w:p w14:paraId="7D4315F9" w14:textId="467492F6" w:rsidR="00111175" w:rsidRDefault="00EA601D" w:rsidP="00DA5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601D">
        <w:rPr>
          <w:rFonts w:ascii="Times New Roman" w:hAnsi="Times New Roman" w:cs="Times New Roman"/>
          <w:sz w:val="24"/>
          <w:szCs w:val="24"/>
        </w:rPr>
        <w:t>2. Sufinanciranje materijalnih troškova znanstvene djelatnosti uključuje sufinanciranje osnovne znanstvene djelatnosti, razvoja sustava znanosti, znanstvene, umjetničke i istraživačke infrastrukture i opreme, te sufinanciranje izdavanja znanstvenih časopisa.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01D">
        <w:rPr>
          <w:rFonts w:ascii="Times New Roman" w:hAnsi="Times New Roman" w:cs="Times New Roman"/>
          <w:sz w:val="24"/>
          <w:szCs w:val="24"/>
        </w:rPr>
        <w:t>Obračunava se na temelju broja zaposlenih znanstvenika izabranih na znanstveno-nastavna radna mjesta u punom radnom vremenu u određenom području</w:t>
      </w:r>
      <w:r w:rsidR="008C2834">
        <w:rPr>
          <w:rFonts w:ascii="Times New Roman" w:hAnsi="Times New Roman" w:cs="Times New Roman"/>
          <w:sz w:val="24"/>
          <w:szCs w:val="24"/>
        </w:rPr>
        <w:t>,</w:t>
      </w:r>
      <w:r w:rsidRPr="00EA601D">
        <w:rPr>
          <w:rFonts w:ascii="Times New Roman" w:hAnsi="Times New Roman" w:cs="Times New Roman"/>
          <w:sz w:val="24"/>
          <w:szCs w:val="24"/>
        </w:rPr>
        <w:t xml:space="preserve"> a proporcionalna je broju radova objavljenih u časopisima uvedenim u bazu Web of Science za STEM područja znanosti, odnosno broju radova objavljenih u časopisima uvedenim u bazu Web of Science i bazu SCOPUS za društveno, humanističko i interdisciplinarno područje znanosti i umjetnosti objavljenih tijekom jedne godine.</w:t>
      </w:r>
    </w:p>
    <w:p w14:paraId="2E3536EE" w14:textId="3FAF16C2" w:rsidR="00DA543E" w:rsidRPr="00111175" w:rsidRDefault="00DA543E" w:rsidP="00DA5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43E">
        <w:rPr>
          <w:rFonts w:ascii="Times New Roman" w:hAnsi="Times New Roman" w:cs="Times New Roman"/>
          <w:sz w:val="24"/>
          <w:szCs w:val="24"/>
        </w:rPr>
        <w:t xml:space="preserve">Strateške ciljeve, posebne ciljeve i institucijske ciljeve, pokazatelje ishoda, kao i pokazatelje rezultata Fakultet </w:t>
      </w:r>
      <w:r w:rsidR="00C973FA">
        <w:rPr>
          <w:rFonts w:ascii="Times New Roman" w:hAnsi="Times New Roman" w:cs="Times New Roman"/>
          <w:sz w:val="24"/>
          <w:szCs w:val="24"/>
        </w:rPr>
        <w:t>je</w:t>
      </w:r>
      <w:r w:rsidR="00057805">
        <w:rPr>
          <w:rFonts w:ascii="Times New Roman" w:hAnsi="Times New Roman" w:cs="Times New Roman"/>
          <w:sz w:val="24"/>
          <w:szCs w:val="24"/>
        </w:rPr>
        <w:t>,</w:t>
      </w:r>
      <w:r w:rsidRPr="00DA543E">
        <w:rPr>
          <w:rFonts w:ascii="Times New Roman" w:hAnsi="Times New Roman" w:cs="Times New Roman"/>
          <w:sz w:val="24"/>
          <w:szCs w:val="24"/>
        </w:rPr>
        <w:t xml:space="preserve"> </w:t>
      </w:r>
      <w:r w:rsidR="00C973FA">
        <w:rPr>
          <w:rFonts w:ascii="Times New Roman" w:hAnsi="Times New Roman" w:cs="Times New Roman"/>
          <w:sz w:val="24"/>
          <w:szCs w:val="24"/>
        </w:rPr>
        <w:t>u postupku</w:t>
      </w:r>
      <w:r w:rsidRPr="00DA543E">
        <w:rPr>
          <w:rFonts w:ascii="Times New Roman" w:hAnsi="Times New Roman" w:cs="Times New Roman"/>
          <w:sz w:val="24"/>
          <w:szCs w:val="24"/>
        </w:rPr>
        <w:t xml:space="preserve"> pregovaranja oko potpisivanja Programskog ugovora (sukladno čl. 12. Uredbe o programskom financiranju javnih visokih učilišta i javnih znanstvenih instituta u Republici Hrvatskoj od 13.07.2023. (NN 78/2023)</w:t>
      </w:r>
      <w:r w:rsidR="00057805">
        <w:rPr>
          <w:rFonts w:ascii="Times New Roman" w:hAnsi="Times New Roman" w:cs="Times New Roman"/>
          <w:sz w:val="24"/>
          <w:szCs w:val="24"/>
        </w:rPr>
        <w:t>,</w:t>
      </w:r>
      <w:r w:rsidR="00C973FA">
        <w:rPr>
          <w:rFonts w:ascii="Times New Roman" w:hAnsi="Times New Roman" w:cs="Times New Roman"/>
          <w:sz w:val="24"/>
          <w:szCs w:val="24"/>
        </w:rPr>
        <w:t xml:space="preserve"> dostavio Sveučilištu u Splitu</w:t>
      </w:r>
      <w:r w:rsidRPr="00DA543E">
        <w:rPr>
          <w:rFonts w:ascii="Times New Roman" w:hAnsi="Times New Roman" w:cs="Times New Roman"/>
          <w:sz w:val="24"/>
          <w:szCs w:val="24"/>
        </w:rPr>
        <w:t>.</w:t>
      </w:r>
    </w:p>
    <w:p w14:paraId="54C1B358" w14:textId="6015E51B" w:rsidR="00111175" w:rsidRPr="00111175" w:rsidRDefault="00111175" w:rsidP="00DA54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5">
        <w:rPr>
          <w:rFonts w:ascii="Times New Roman" w:hAnsi="Times New Roman" w:cs="Times New Roman"/>
          <w:sz w:val="24"/>
          <w:szCs w:val="24"/>
        </w:rPr>
        <w:t>Iz</w:t>
      </w:r>
      <w:r w:rsidR="00EA601D">
        <w:rPr>
          <w:rFonts w:ascii="Times New Roman" w:hAnsi="Times New Roman" w:cs="Times New Roman"/>
          <w:sz w:val="24"/>
          <w:szCs w:val="24"/>
        </w:rPr>
        <w:t>vršenje</w:t>
      </w:r>
      <w:r w:rsidRPr="00111175">
        <w:rPr>
          <w:rFonts w:ascii="Times New Roman" w:hAnsi="Times New Roman" w:cs="Times New Roman"/>
          <w:sz w:val="24"/>
          <w:szCs w:val="24"/>
        </w:rPr>
        <w:t xml:space="preserve"> financijskog plana: </w:t>
      </w:r>
    </w:p>
    <w:p w14:paraId="260A2710" w14:textId="2DB08AC7" w:rsidR="00111175" w:rsidRPr="00EA601D" w:rsidRDefault="00111175" w:rsidP="00EA601D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11175">
        <w:rPr>
          <w:rFonts w:ascii="Times New Roman" w:hAnsi="Times New Roman" w:cs="Times New Roman"/>
          <w:sz w:val="24"/>
          <w:szCs w:val="24"/>
        </w:rPr>
        <w:t xml:space="preserve">Iznos za programsko financiranje dobiven je direktno od Sveučilišta i ne možemo utjecati na njega. </w:t>
      </w:r>
      <w:r w:rsidR="00057805">
        <w:rPr>
          <w:rFonts w:ascii="Times New Roman" w:hAnsi="Times New Roman" w:cs="Times New Roman"/>
          <w:sz w:val="24"/>
          <w:szCs w:val="24"/>
        </w:rPr>
        <w:t>Za 2025. godinu planirani limit je iznosio 65.159,00 eura, a stvarno dobivena sredstva su iznosila 62.230,00 eura</w:t>
      </w:r>
      <w:r w:rsidR="00C41ED4">
        <w:rPr>
          <w:rFonts w:ascii="Times New Roman" w:hAnsi="Times New Roman" w:cs="Times New Roman"/>
          <w:sz w:val="24"/>
          <w:szCs w:val="24"/>
        </w:rPr>
        <w:t xml:space="preserve"> koja su u cijelosti potrošena za materijalne rashode poslovanja</w:t>
      </w:r>
      <w:r w:rsidR="009D7F06">
        <w:rPr>
          <w:rFonts w:ascii="Times New Roman" w:hAnsi="Times New Roman" w:cs="Times New Roman"/>
          <w:sz w:val="24"/>
          <w:szCs w:val="24"/>
        </w:rPr>
        <w:t xml:space="preserve"> (najviše za ugovore o djelu za vanjske suradnike za nastavu i za režijske troškove)</w:t>
      </w:r>
      <w:r w:rsidR="00057805">
        <w:rPr>
          <w:rFonts w:ascii="Times New Roman" w:hAnsi="Times New Roman" w:cs="Times New Roman"/>
          <w:sz w:val="24"/>
          <w:szCs w:val="24"/>
        </w:rPr>
        <w:t>.</w:t>
      </w:r>
      <w:r w:rsidR="00C973FA">
        <w:rPr>
          <w:rFonts w:ascii="Times New Roman" w:hAnsi="Times New Roman" w:cs="Times New Roman"/>
          <w:iCs/>
          <w:sz w:val="24"/>
          <w:szCs w:val="24"/>
        </w:rPr>
        <w:t xml:space="preserve"> Zbog manjeg broja upisanih studenata prihod je manji u odnosu na prethodne godine i za napomenuti je da </w:t>
      </w:r>
      <w:r w:rsidR="008C2834">
        <w:rPr>
          <w:rFonts w:ascii="Times New Roman" w:hAnsi="Times New Roman" w:cs="Times New Roman"/>
          <w:iCs/>
          <w:sz w:val="24"/>
          <w:szCs w:val="24"/>
        </w:rPr>
        <w:t xml:space="preserve">su dobivena sredstva </w:t>
      </w:r>
      <w:r w:rsidR="00C973FA">
        <w:rPr>
          <w:rFonts w:ascii="Times New Roman" w:hAnsi="Times New Roman" w:cs="Times New Roman"/>
          <w:iCs/>
          <w:sz w:val="24"/>
          <w:szCs w:val="24"/>
        </w:rPr>
        <w:t>nedovolj</w:t>
      </w:r>
      <w:r w:rsidR="008C2834">
        <w:rPr>
          <w:rFonts w:ascii="Times New Roman" w:hAnsi="Times New Roman" w:cs="Times New Roman"/>
          <w:iCs/>
          <w:sz w:val="24"/>
          <w:szCs w:val="24"/>
        </w:rPr>
        <w:t>na</w:t>
      </w:r>
      <w:r w:rsidR="00C973FA">
        <w:rPr>
          <w:rFonts w:ascii="Times New Roman" w:hAnsi="Times New Roman" w:cs="Times New Roman"/>
          <w:iCs/>
          <w:sz w:val="24"/>
          <w:szCs w:val="24"/>
        </w:rPr>
        <w:t xml:space="preserve"> za pokriće materijalnih rashoda poslovanja</w:t>
      </w:r>
      <w:r w:rsidR="008C2834">
        <w:rPr>
          <w:rFonts w:ascii="Times New Roman" w:hAnsi="Times New Roman" w:cs="Times New Roman"/>
          <w:iCs/>
          <w:sz w:val="24"/>
          <w:szCs w:val="24"/>
        </w:rPr>
        <w:t xml:space="preserve"> fakulteta</w:t>
      </w:r>
      <w:r w:rsidR="00C973FA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F0706F" w14:textId="77777777" w:rsidR="00111175" w:rsidRDefault="00111175" w:rsidP="00111175">
      <w:pPr>
        <w:spacing w:after="0"/>
        <w:jc w:val="both"/>
        <w:rPr>
          <w:i/>
        </w:rPr>
      </w:pPr>
    </w:p>
    <w:p w14:paraId="2616481D" w14:textId="77777777" w:rsidR="00111175" w:rsidRPr="00C530EB" w:rsidRDefault="00111175" w:rsidP="0011117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iCs/>
          <w:sz w:val="28"/>
        </w:rPr>
      </w:pPr>
      <w:r w:rsidRPr="00C530EB">
        <w:rPr>
          <w:b/>
          <w:iCs/>
          <w:sz w:val="28"/>
        </w:rPr>
        <w:t xml:space="preserve">A621038 Programi vježbaonica visokih učilišta </w:t>
      </w:r>
    </w:p>
    <w:p w14:paraId="0DC68512" w14:textId="200D61B2" w:rsidR="00111175" w:rsidRPr="00111175" w:rsidRDefault="00111175" w:rsidP="0011117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bookmarkStart w:id="2" w:name="_Hlk192506477"/>
      <w:r w:rsidRPr="00111175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Zakonske i druge pravne osnove</w:t>
      </w:r>
      <w:r w:rsidR="00C530EB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:</w:t>
      </w:r>
    </w:p>
    <w:p w14:paraId="22E14FEE" w14:textId="6BC01E64" w:rsidR="00C530EB" w:rsidRDefault="009D7F06" w:rsidP="00C530E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hAnsi="Times New Roman" w:cs="Times New Roman"/>
          <w:sz w:val="24"/>
          <w:szCs w:val="24"/>
        </w:rPr>
        <w:t xml:space="preserve">visokom obrazovanju i </w:t>
      </w:r>
      <w:r w:rsidRPr="009D721E">
        <w:rPr>
          <w:rFonts w:ascii="Times New Roman" w:hAnsi="Times New Roman" w:cs="Times New Roman"/>
          <w:sz w:val="24"/>
          <w:szCs w:val="24"/>
        </w:rPr>
        <w:t>znanstvenoj djelatnosti</w:t>
      </w:r>
    </w:p>
    <w:p w14:paraId="26ED71F6" w14:textId="26FAEAB1" w:rsidR="00111175" w:rsidRDefault="00C530EB" w:rsidP="00C530E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osigura</w:t>
      </w:r>
      <w:r w:rsidR="009D7F06">
        <w:rPr>
          <w:rFonts w:ascii="Times New Roman" w:hAnsi="Times New Roman" w:cs="Times New Roman"/>
          <w:sz w:val="24"/>
          <w:szCs w:val="24"/>
        </w:rPr>
        <w:t>vanju</w:t>
      </w:r>
      <w:r>
        <w:rPr>
          <w:rFonts w:ascii="Times New Roman" w:hAnsi="Times New Roman" w:cs="Times New Roman"/>
          <w:sz w:val="24"/>
          <w:szCs w:val="24"/>
        </w:rPr>
        <w:t xml:space="preserve"> kvalitete u</w:t>
      </w:r>
      <w:r w:rsidR="009D7F06">
        <w:rPr>
          <w:rFonts w:ascii="Times New Roman" w:hAnsi="Times New Roman" w:cs="Times New Roman"/>
          <w:sz w:val="24"/>
          <w:szCs w:val="24"/>
        </w:rPr>
        <w:t xml:space="preserve"> visokom obrazovanju i</w:t>
      </w:r>
      <w:r>
        <w:rPr>
          <w:rFonts w:ascii="Times New Roman" w:hAnsi="Times New Roman" w:cs="Times New Roman"/>
          <w:sz w:val="24"/>
          <w:szCs w:val="24"/>
        </w:rPr>
        <w:t xml:space="preserve"> znanosti</w:t>
      </w:r>
    </w:p>
    <w:p w14:paraId="342A1CF0" w14:textId="5A68432D" w:rsidR="00C973FA" w:rsidRDefault="00C530EB" w:rsidP="00C973FA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financiranju realizacije dijela praktične nastave pod nadzorom mentora u vježbaonicama</w:t>
      </w:r>
      <w:r w:rsidR="008C2834">
        <w:rPr>
          <w:rFonts w:ascii="Times New Roman" w:hAnsi="Times New Roman" w:cs="Times New Roman"/>
          <w:sz w:val="24"/>
          <w:szCs w:val="24"/>
        </w:rPr>
        <w:t xml:space="preserve"> predškolskih ustanova, osnovnih i</w:t>
      </w:r>
      <w:r>
        <w:rPr>
          <w:rFonts w:ascii="Times New Roman" w:hAnsi="Times New Roman" w:cs="Times New Roman"/>
          <w:sz w:val="24"/>
          <w:szCs w:val="24"/>
        </w:rPr>
        <w:t xml:space="preserve"> srednjih škola </w:t>
      </w:r>
      <w:bookmarkEnd w:id="2"/>
    </w:p>
    <w:p w14:paraId="13C792C5" w14:textId="0BA750ED" w:rsidR="00C973FA" w:rsidRDefault="00C973FA" w:rsidP="00C97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D850DE" w14:textId="01A3140B" w:rsidR="00C973FA" w:rsidRDefault="00C973FA" w:rsidP="00C97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490BB" w14:textId="2971529E" w:rsidR="00C973FA" w:rsidRDefault="00C973FA" w:rsidP="00C97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B3FED" w14:textId="77777777" w:rsidR="00C973FA" w:rsidRPr="00C973FA" w:rsidRDefault="00C973FA" w:rsidP="00C973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843"/>
      </w:tblGrid>
      <w:tr w:rsidR="00C530EB" w:rsidRPr="009A6A94" w14:paraId="1B122F24" w14:textId="77777777" w:rsidTr="00A74235">
        <w:tc>
          <w:tcPr>
            <w:tcW w:w="2830" w:type="dxa"/>
            <w:shd w:val="clear" w:color="auto" w:fill="D0CECE" w:themeFill="background2" w:themeFillShade="E6"/>
          </w:tcPr>
          <w:p w14:paraId="7E39B72A" w14:textId="77777777" w:rsidR="00C530EB" w:rsidRPr="009A6A94" w:rsidRDefault="00C530EB" w:rsidP="00C530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734CD6F" w14:textId="77777777" w:rsidR="00C530EB" w:rsidRPr="009A6A94" w:rsidRDefault="00C530EB" w:rsidP="00C530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FB9C284" w14:textId="1A740DA9" w:rsidR="00C530EB" w:rsidRPr="009A6A94" w:rsidRDefault="00C530EB" w:rsidP="00C53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</w:t>
            </w:r>
            <w:r w:rsidRPr="009A6A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</w:t>
            </w:r>
            <w:r w:rsidR="00C973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9A6A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DCED6B7" w14:textId="45A1BCC4" w:rsidR="00C530EB" w:rsidRPr="009A6A94" w:rsidRDefault="00C530EB" w:rsidP="00C53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6A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Izvršenje 202</w:t>
            </w:r>
            <w:r w:rsidR="00C973F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9A6A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C530EB" w:rsidRPr="009A6A94" w14:paraId="16414E5D" w14:textId="77777777" w:rsidTr="00C7633C">
        <w:tc>
          <w:tcPr>
            <w:tcW w:w="2830" w:type="dxa"/>
          </w:tcPr>
          <w:p w14:paraId="23A7294F" w14:textId="77777777" w:rsidR="00C530EB" w:rsidRPr="009A6A94" w:rsidRDefault="00C530EB" w:rsidP="00C53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6A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A621038</w:t>
            </w:r>
          </w:p>
          <w:p w14:paraId="5EE87C23" w14:textId="77777777" w:rsidR="00C530EB" w:rsidRPr="009A6A94" w:rsidRDefault="00C530EB" w:rsidP="00C53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A6A9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Programi vježbaonica visokih učilišta</w:t>
            </w:r>
          </w:p>
        </w:tc>
        <w:tc>
          <w:tcPr>
            <w:tcW w:w="1701" w:type="dxa"/>
            <w:shd w:val="clear" w:color="auto" w:fill="auto"/>
          </w:tcPr>
          <w:p w14:paraId="44017252" w14:textId="77777777" w:rsidR="00C530EB" w:rsidRDefault="00C530EB" w:rsidP="00C53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7EF2CA6" w14:textId="352D72BD" w:rsidR="00C530EB" w:rsidRPr="009A6A94" w:rsidRDefault="00C973FA" w:rsidP="00C53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3.500</w:t>
            </w:r>
          </w:p>
        </w:tc>
        <w:tc>
          <w:tcPr>
            <w:tcW w:w="1843" w:type="dxa"/>
          </w:tcPr>
          <w:p w14:paraId="159A7952" w14:textId="77777777" w:rsidR="00C530EB" w:rsidRDefault="00C530EB" w:rsidP="00C53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BA1AE11" w14:textId="44E5A2F9" w:rsidR="00C530EB" w:rsidRDefault="00C973FA" w:rsidP="00C530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  <w:r w:rsidR="006722B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</w:t>
            </w:r>
          </w:p>
        </w:tc>
      </w:tr>
    </w:tbl>
    <w:p w14:paraId="62680ACB" w14:textId="77777777" w:rsidR="00111175" w:rsidRPr="009A6A94" w:rsidRDefault="00111175" w:rsidP="001111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</w:p>
    <w:p w14:paraId="16EBC15C" w14:textId="1F0F5835" w:rsidR="00111175" w:rsidRPr="00111175" w:rsidRDefault="00C530EB" w:rsidP="001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Sredstva za rad vježbaonica isplaćuju se po izvješćima o radu mentora.</w:t>
      </w:r>
      <w:r w:rsidR="00111175" w:rsidRPr="001111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Limit je dobiven od Sveučilišta u Splitu.</w:t>
      </w:r>
    </w:p>
    <w:p w14:paraId="3E68D266" w14:textId="77777777" w:rsidR="00C530EB" w:rsidRPr="00111175" w:rsidRDefault="00C530EB" w:rsidP="00C53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1175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>vršenje</w:t>
      </w:r>
      <w:r w:rsidRPr="00111175">
        <w:rPr>
          <w:rFonts w:ascii="Times New Roman" w:hAnsi="Times New Roman" w:cs="Times New Roman"/>
          <w:sz w:val="24"/>
          <w:szCs w:val="24"/>
        </w:rPr>
        <w:t xml:space="preserve"> financijskog plana: </w:t>
      </w:r>
    </w:p>
    <w:p w14:paraId="0FB7DA3B" w14:textId="3CD3749C" w:rsidR="00111175" w:rsidRDefault="00C530EB" w:rsidP="00C530EB">
      <w:pPr>
        <w:spacing w:after="0"/>
        <w:jc w:val="both"/>
        <w:rPr>
          <w:i/>
        </w:rPr>
      </w:pPr>
      <w:r w:rsidRPr="0040439A">
        <w:rPr>
          <w:rFonts w:ascii="Times New Roman" w:hAnsi="Times New Roman" w:cs="Times New Roman"/>
          <w:iCs/>
          <w:sz w:val="24"/>
          <w:szCs w:val="24"/>
        </w:rPr>
        <w:t>U 202</w:t>
      </w:r>
      <w:r w:rsidR="00C973FA">
        <w:rPr>
          <w:rFonts w:ascii="Times New Roman" w:hAnsi="Times New Roman" w:cs="Times New Roman"/>
          <w:iCs/>
          <w:sz w:val="24"/>
          <w:szCs w:val="24"/>
        </w:rPr>
        <w:t>5</w:t>
      </w:r>
      <w:r w:rsidRPr="0040439A">
        <w:rPr>
          <w:rFonts w:ascii="Times New Roman" w:hAnsi="Times New Roman" w:cs="Times New Roman"/>
          <w:iCs/>
          <w:sz w:val="24"/>
          <w:szCs w:val="24"/>
        </w:rPr>
        <w:t>. godini planirana su sredstva u</w:t>
      </w:r>
      <w:r>
        <w:rPr>
          <w:rFonts w:ascii="Times New Roman" w:hAnsi="Times New Roman" w:cs="Times New Roman"/>
          <w:iCs/>
          <w:sz w:val="24"/>
          <w:szCs w:val="24"/>
        </w:rPr>
        <w:t xml:space="preserve"> ukupnom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iznosu od</w:t>
      </w:r>
      <w:r w:rsidR="00C973FA">
        <w:rPr>
          <w:rFonts w:ascii="Times New Roman" w:hAnsi="Times New Roman" w:cs="Times New Roman"/>
          <w:iCs/>
          <w:sz w:val="24"/>
          <w:szCs w:val="24"/>
        </w:rPr>
        <w:t xml:space="preserve"> 3.500,00</w:t>
      </w:r>
      <w:r w:rsidRPr="0040439A">
        <w:rPr>
          <w:rFonts w:ascii="Times New Roman" w:hAnsi="Times New Roman" w:cs="Times New Roman"/>
          <w:iCs/>
          <w:sz w:val="24"/>
          <w:szCs w:val="24"/>
        </w:rPr>
        <w:t xml:space="preserve"> eura</w:t>
      </w:r>
      <w:r>
        <w:rPr>
          <w:rFonts w:ascii="Times New Roman" w:hAnsi="Times New Roman" w:cs="Times New Roman"/>
          <w:iCs/>
          <w:sz w:val="24"/>
          <w:szCs w:val="24"/>
        </w:rPr>
        <w:t>, a izvršena su u iznosu od 1</w:t>
      </w:r>
      <w:r w:rsidR="00C973FA">
        <w:rPr>
          <w:rFonts w:ascii="Times New Roman" w:hAnsi="Times New Roman" w:cs="Times New Roman"/>
          <w:iCs/>
          <w:sz w:val="24"/>
          <w:szCs w:val="24"/>
        </w:rPr>
        <w:t>.</w:t>
      </w:r>
      <w:r w:rsidR="006722B3">
        <w:rPr>
          <w:rFonts w:ascii="Times New Roman" w:hAnsi="Times New Roman" w:cs="Times New Roman"/>
          <w:iCs/>
          <w:sz w:val="24"/>
          <w:szCs w:val="24"/>
        </w:rPr>
        <w:t>226,12</w:t>
      </w:r>
      <w:r>
        <w:rPr>
          <w:rFonts w:ascii="Times New Roman" w:hAnsi="Times New Roman" w:cs="Times New Roman"/>
          <w:iCs/>
          <w:sz w:val="24"/>
          <w:szCs w:val="24"/>
        </w:rPr>
        <w:t xml:space="preserve"> eura što predstavlja </w:t>
      </w:r>
      <w:r w:rsidR="00C973FA">
        <w:rPr>
          <w:rFonts w:ascii="Times New Roman" w:hAnsi="Times New Roman" w:cs="Times New Roman"/>
          <w:iCs/>
          <w:sz w:val="24"/>
          <w:szCs w:val="24"/>
        </w:rPr>
        <w:t>izvršenje od 3</w:t>
      </w:r>
      <w:r w:rsidR="006722B3">
        <w:rPr>
          <w:rFonts w:ascii="Times New Roman" w:hAnsi="Times New Roman" w:cs="Times New Roman"/>
          <w:iCs/>
          <w:sz w:val="24"/>
          <w:szCs w:val="24"/>
        </w:rPr>
        <w:t>5</w:t>
      </w:r>
      <w:r w:rsidR="00C973FA">
        <w:rPr>
          <w:rFonts w:ascii="Times New Roman" w:hAnsi="Times New Roman" w:cs="Times New Roman"/>
          <w:iCs/>
          <w:sz w:val="24"/>
          <w:szCs w:val="24"/>
        </w:rPr>
        <w:t>% u odnosu na planirano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C973FA">
        <w:rPr>
          <w:rFonts w:ascii="Times New Roman" w:hAnsi="Times New Roman" w:cs="Times New Roman"/>
          <w:iCs/>
          <w:sz w:val="24"/>
          <w:szCs w:val="24"/>
        </w:rPr>
        <w:t xml:space="preserve"> Za ljetni semestar akademske godine 2024/2025 sredstva smo dobili 19.12.2025. godine, a mentorima su isplaćena 20.01.2026. godine pa nisu ušla u izvršenje rashoda za 2025. godinu.</w:t>
      </w:r>
    </w:p>
    <w:p w14:paraId="2DA16281" w14:textId="77777777" w:rsidR="00012D70" w:rsidRPr="00012D70" w:rsidRDefault="00012D70" w:rsidP="00111175">
      <w:pPr>
        <w:spacing w:after="0"/>
        <w:jc w:val="both"/>
        <w:rPr>
          <w:iCs/>
        </w:rPr>
      </w:pPr>
    </w:p>
    <w:p w14:paraId="36FEFC4D" w14:textId="0816E2EF" w:rsidR="00111175" w:rsidRPr="00006A54" w:rsidRDefault="00111175" w:rsidP="00006A5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 xml:space="preserve">A679091 Redovna djelatnost Sveučilišta u Splitu iz evidencijskih </w:t>
      </w:r>
      <w:r w:rsidR="00006A54">
        <w:rPr>
          <w:b/>
          <w:sz w:val="28"/>
        </w:rPr>
        <w:t>prihoda</w:t>
      </w:r>
    </w:p>
    <w:p w14:paraId="6F21DAFB" w14:textId="3022E3EF" w:rsidR="00111175" w:rsidRPr="00111175" w:rsidRDefault="00111175" w:rsidP="001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_Hlk192507413"/>
      <w:r w:rsidRPr="00111175">
        <w:rPr>
          <w:rFonts w:ascii="Times New Roman" w:eastAsia="Times New Roman" w:hAnsi="Times New Roman" w:cs="Times New Roman"/>
          <w:sz w:val="24"/>
          <w:szCs w:val="24"/>
          <w:lang w:eastAsia="en-GB"/>
        </w:rPr>
        <w:t>Zakonske i druge pravne osnove</w:t>
      </w:r>
      <w:r w:rsidR="00006A54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9291656" w14:textId="77777777" w:rsidR="00006A54" w:rsidRPr="00006A54" w:rsidRDefault="00006A54" w:rsidP="00006A54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A54">
        <w:rPr>
          <w:rFonts w:ascii="Times New Roman" w:hAnsi="Times New Roman" w:cs="Times New Roman"/>
          <w:sz w:val="24"/>
          <w:szCs w:val="24"/>
        </w:rPr>
        <w:t xml:space="preserve">Zakon o visokom obrazovanju i znanstvenoj djelatnosti </w:t>
      </w:r>
    </w:p>
    <w:p w14:paraId="5281C8BC" w14:textId="75B4E483" w:rsidR="00006A54" w:rsidRDefault="009D7F06" w:rsidP="00006A54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721E">
        <w:rPr>
          <w:rFonts w:ascii="Times New Roman" w:hAnsi="Times New Roman" w:cs="Times New Roman"/>
          <w:sz w:val="24"/>
          <w:szCs w:val="24"/>
        </w:rPr>
        <w:t>Uredba o nazivima radnih mjesta</w:t>
      </w:r>
      <w:r>
        <w:rPr>
          <w:rFonts w:ascii="Times New Roman" w:hAnsi="Times New Roman" w:cs="Times New Roman"/>
          <w:sz w:val="24"/>
          <w:szCs w:val="24"/>
        </w:rPr>
        <w:t>, uvjetima za raspored</w:t>
      </w:r>
      <w:r w:rsidRPr="009D721E">
        <w:rPr>
          <w:rFonts w:ascii="Times New Roman" w:hAnsi="Times New Roman" w:cs="Times New Roman"/>
          <w:sz w:val="24"/>
          <w:szCs w:val="24"/>
        </w:rPr>
        <w:t xml:space="preserve"> i koeficijentima</w:t>
      </w:r>
      <w:r>
        <w:rPr>
          <w:rFonts w:ascii="Times New Roman" w:hAnsi="Times New Roman" w:cs="Times New Roman"/>
          <w:sz w:val="24"/>
          <w:szCs w:val="24"/>
        </w:rPr>
        <w:t xml:space="preserve"> za obračun plaće</w:t>
      </w:r>
      <w:r w:rsidRPr="009D721E">
        <w:rPr>
          <w:rFonts w:ascii="Times New Roman" w:hAnsi="Times New Roman" w:cs="Times New Roman"/>
          <w:sz w:val="24"/>
          <w:szCs w:val="24"/>
        </w:rPr>
        <w:t xml:space="preserve"> u javnim službama</w:t>
      </w:r>
      <w:r w:rsidR="00006A54" w:rsidRPr="00006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514EC" w14:textId="42408723" w:rsidR="00385503" w:rsidRDefault="009D7F06" w:rsidP="00385503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A54">
        <w:rPr>
          <w:rFonts w:ascii="Times New Roman" w:hAnsi="Times New Roman" w:cs="Times New Roman"/>
          <w:sz w:val="24"/>
          <w:szCs w:val="24"/>
        </w:rPr>
        <w:t xml:space="preserve">Temeljni kolektivni ugovor za </w:t>
      </w:r>
      <w:r>
        <w:rPr>
          <w:rFonts w:ascii="Times New Roman" w:hAnsi="Times New Roman" w:cs="Times New Roman"/>
          <w:sz w:val="24"/>
          <w:szCs w:val="24"/>
        </w:rPr>
        <w:t>zaposlenike</w:t>
      </w:r>
      <w:r w:rsidRPr="00006A54">
        <w:rPr>
          <w:rFonts w:ascii="Times New Roman" w:hAnsi="Times New Roman" w:cs="Times New Roman"/>
          <w:sz w:val="24"/>
          <w:szCs w:val="24"/>
        </w:rPr>
        <w:t xml:space="preserve"> u javnim službama</w:t>
      </w:r>
    </w:p>
    <w:p w14:paraId="7B93AE90" w14:textId="5F606219" w:rsidR="00385503" w:rsidRPr="00385503" w:rsidRDefault="00385503" w:rsidP="00385503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03">
        <w:rPr>
          <w:rFonts w:ascii="Times New Roman" w:hAnsi="Times New Roman" w:cs="Times New Roman"/>
          <w:sz w:val="24"/>
          <w:szCs w:val="24"/>
          <w:lang w:val="en-US"/>
        </w:rPr>
        <w:t>Akcijski plan KBF-a</w:t>
      </w:r>
    </w:p>
    <w:p w14:paraId="5DEEDCCA" w14:textId="6D6C1B62" w:rsidR="00111175" w:rsidRPr="00385503" w:rsidRDefault="00111175" w:rsidP="00385503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5503">
        <w:rPr>
          <w:rFonts w:ascii="Times New Roman" w:hAnsi="Times New Roman" w:cs="Times New Roman"/>
          <w:sz w:val="24"/>
          <w:szCs w:val="24"/>
          <w:lang w:val="en-US"/>
        </w:rPr>
        <w:t xml:space="preserve">Strategija KBF-a za razdoblje 2021.-2025. </w:t>
      </w:r>
    </w:p>
    <w:bookmarkEnd w:id="3"/>
    <w:p w14:paraId="67636879" w14:textId="77777777" w:rsidR="00385503" w:rsidRPr="00385503" w:rsidRDefault="00385503" w:rsidP="00385503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1984"/>
        <w:gridCol w:w="1560"/>
      </w:tblGrid>
      <w:tr w:rsidR="00385503" w:rsidRPr="00D95301" w14:paraId="51E7CE3D" w14:textId="77777777" w:rsidTr="00385503">
        <w:tc>
          <w:tcPr>
            <w:tcW w:w="3397" w:type="dxa"/>
            <w:shd w:val="clear" w:color="auto" w:fill="D0CECE" w:themeFill="background2" w:themeFillShade="E6"/>
          </w:tcPr>
          <w:p w14:paraId="2F9911E4" w14:textId="77777777" w:rsidR="00385503" w:rsidRPr="00D95301" w:rsidRDefault="00385503" w:rsidP="0038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E502FDF" w14:textId="77777777" w:rsidR="00385503" w:rsidRPr="00D95301" w:rsidRDefault="00385503" w:rsidP="0038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6671DDC2" w14:textId="33E2090A" w:rsidR="00385503" w:rsidRPr="00D95301" w:rsidRDefault="00385503" w:rsidP="00385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</w:t>
            </w: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</w:t>
            </w:r>
            <w:r w:rsidR="00880B8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39554713" w14:textId="614260D0" w:rsidR="00385503" w:rsidRPr="006676D3" w:rsidRDefault="00385503" w:rsidP="00385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76D3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880B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503" w:rsidRPr="00D95301" w14:paraId="19DD0341" w14:textId="77777777" w:rsidTr="00385503">
        <w:tc>
          <w:tcPr>
            <w:tcW w:w="3397" w:type="dxa"/>
          </w:tcPr>
          <w:p w14:paraId="44DFCF47" w14:textId="77777777" w:rsidR="00385503" w:rsidRPr="00D95301" w:rsidRDefault="00385503" w:rsidP="00385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91</w:t>
            </w:r>
          </w:p>
          <w:p w14:paraId="591FBDD1" w14:textId="518DE643" w:rsidR="00385503" w:rsidRPr="00D95301" w:rsidRDefault="00385503" w:rsidP="003855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Redovna djelatnost Sveučilišta 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Splitu</w:t>
            </w: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iz evidencijskih prihoda</w:t>
            </w:r>
          </w:p>
        </w:tc>
        <w:tc>
          <w:tcPr>
            <w:tcW w:w="1984" w:type="dxa"/>
          </w:tcPr>
          <w:p w14:paraId="465D171D" w14:textId="77777777" w:rsidR="00385503" w:rsidRDefault="00385503" w:rsidP="003855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864A2D3" w14:textId="53C33C56" w:rsidR="00385503" w:rsidRPr="00D95301" w:rsidRDefault="00880B8C" w:rsidP="00385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201.058</w:t>
            </w:r>
          </w:p>
        </w:tc>
        <w:tc>
          <w:tcPr>
            <w:tcW w:w="1560" w:type="dxa"/>
          </w:tcPr>
          <w:p w14:paraId="1EEF9806" w14:textId="77777777" w:rsidR="00385503" w:rsidRDefault="00385503" w:rsidP="00385503">
            <w:pPr>
              <w:jc w:val="both"/>
            </w:pPr>
          </w:p>
          <w:p w14:paraId="47C76273" w14:textId="5D741DC8" w:rsidR="00385503" w:rsidRPr="00D95301" w:rsidRDefault="00880B8C" w:rsidP="003855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228.051</w:t>
            </w:r>
          </w:p>
        </w:tc>
      </w:tr>
    </w:tbl>
    <w:p w14:paraId="7120DCE1" w14:textId="77777777" w:rsidR="00F04AC5" w:rsidRDefault="00F04AC5" w:rsidP="001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B4647D" w14:textId="76388409" w:rsidR="00F04AC5" w:rsidRPr="000B7C7A" w:rsidRDefault="00F04AC5" w:rsidP="00111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2507739"/>
      <w:r w:rsidRPr="000B7C7A">
        <w:rPr>
          <w:rFonts w:ascii="Times New Roman" w:hAnsi="Times New Roman" w:cs="Times New Roman"/>
          <w:sz w:val="24"/>
          <w:szCs w:val="24"/>
        </w:rPr>
        <w:t>Ova aktivnost sastoji se od sljedećih elemenata/podaktivnosti:</w:t>
      </w:r>
    </w:p>
    <w:p w14:paraId="712E34D1" w14:textId="2AD0E047" w:rsidR="00F04AC5" w:rsidRPr="000B7C7A" w:rsidRDefault="00F04AC5" w:rsidP="00111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C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</w:t>
      </w:r>
      <w:r w:rsidR="000B7C7A" w:rsidRPr="000B7C7A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 iz izvora 43-</w:t>
      </w:r>
      <w:r w:rsidRPr="000B7C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Prihodi za posebne namjene </w:t>
      </w:r>
      <w:r w:rsidRPr="000B7C7A">
        <w:rPr>
          <w:rFonts w:ascii="Times New Roman" w:hAnsi="Times New Roman" w:cs="Times New Roman"/>
          <w:sz w:val="24"/>
          <w:szCs w:val="24"/>
        </w:rPr>
        <w:t xml:space="preserve">su </w:t>
      </w:r>
      <w:r w:rsidR="000B7C7A" w:rsidRPr="000B7C7A">
        <w:rPr>
          <w:rFonts w:ascii="Times New Roman" w:hAnsi="Times New Roman" w:cs="Times New Roman"/>
          <w:sz w:val="24"/>
          <w:szCs w:val="24"/>
        </w:rPr>
        <w:t>iznosili 50.626,89</w:t>
      </w:r>
      <w:r w:rsidR="00664323" w:rsidRPr="000B7C7A">
        <w:rPr>
          <w:rFonts w:ascii="Times New Roman" w:hAnsi="Times New Roman" w:cs="Times New Roman"/>
          <w:sz w:val="24"/>
          <w:szCs w:val="24"/>
        </w:rPr>
        <w:t xml:space="preserve"> </w:t>
      </w:r>
      <w:r w:rsidR="006676D3" w:rsidRPr="000B7C7A">
        <w:rPr>
          <w:rFonts w:ascii="Times New Roman" w:hAnsi="Times New Roman" w:cs="Times New Roman"/>
          <w:sz w:val="24"/>
          <w:szCs w:val="24"/>
        </w:rPr>
        <w:t>eura</w:t>
      </w:r>
      <w:r w:rsidR="000B7C7A" w:rsidRPr="000B7C7A">
        <w:rPr>
          <w:rFonts w:ascii="Times New Roman" w:hAnsi="Times New Roman" w:cs="Times New Roman"/>
          <w:sz w:val="24"/>
          <w:szCs w:val="24"/>
        </w:rPr>
        <w:t>, a odnose se na materijalne rashode poslovanja</w:t>
      </w:r>
      <w:r w:rsidR="006676D3" w:rsidRPr="000B7C7A">
        <w:rPr>
          <w:rFonts w:ascii="Times New Roman" w:hAnsi="Times New Roman" w:cs="Times New Roman"/>
          <w:sz w:val="24"/>
          <w:szCs w:val="24"/>
        </w:rPr>
        <w:t xml:space="preserve"> </w:t>
      </w:r>
      <w:r w:rsidR="000B7C7A" w:rsidRPr="000B7C7A">
        <w:rPr>
          <w:rFonts w:ascii="Times New Roman" w:hAnsi="Times New Roman" w:cs="Times New Roman"/>
          <w:sz w:val="24"/>
          <w:szCs w:val="24"/>
        </w:rPr>
        <w:t>(</w:t>
      </w:r>
      <w:r w:rsidR="00AE6E17" w:rsidRPr="00AE6E17">
        <w:rPr>
          <w:rFonts w:ascii="Times New Roman" w:hAnsi="Times New Roman" w:cs="Times New Roman"/>
          <w:sz w:val="24"/>
          <w:szCs w:val="24"/>
        </w:rPr>
        <w:t>ugovore o djelu vanjskih suradnika za nastavu</w:t>
      </w:r>
      <w:r w:rsidR="00AE6E17">
        <w:rPr>
          <w:rFonts w:ascii="Times New Roman" w:hAnsi="Times New Roman" w:cs="Times New Roman"/>
          <w:sz w:val="24"/>
          <w:szCs w:val="24"/>
        </w:rPr>
        <w:t>,</w:t>
      </w:r>
      <w:r w:rsidR="00AE6E17" w:rsidRPr="00AE6E17">
        <w:rPr>
          <w:rFonts w:ascii="Times New Roman" w:hAnsi="Times New Roman" w:cs="Times New Roman"/>
          <w:sz w:val="24"/>
          <w:szCs w:val="24"/>
        </w:rPr>
        <w:t xml:space="preserve"> </w:t>
      </w:r>
      <w:r w:rsidR="000B7C7A">
        <w:rPr>
          <w:rFonts w:ascii="Times New Roman" w:hAnsi="Times New Roman" w:cs="Times New Roman"/>
          <w:sz w:val="24"/>
          <w:szCs w:val="24"/>
        </w:rPr>
        <w:t xml:space="preserve">troškovi proslave Dana fakulteta i </w:t>
      </w:r>
      <w:r w:rsidR="000B7C7A" w:rsidRPr="000B7C7A">
        <w:rPr>
          <w:rFonts w:ascii="Times New Roman" w:hAnsi="Times New Roman" w:cs="Times New Roman"/>
          <w:sz w:val="24"/>
          <w:szCs w:val="24"/>
        </w:rPr>
        <w:t>nagrad</w:t>
      </w:r>
      <w:r w:rsidR="000B7C7A">
        <w:rPr>
          <w:rFonts w:ascii="Times New Roman" w:hAnsi="Times New Roman" w:cs="Times New Roman"/>
          <w:sz w:val="24"/>
          <w:szCs w:val="24"/>
        </w:rPr>
        <w:t>e</w:t>
      </w:r>
      <w:r w:rsidR="000B7C7A" w:rsidRPr="000B7C7A">
        <w:rPr>
          <w:rFonts w:ascii="Times New Roman" w:hAnsi="Times New Roman" w:cs="Times New Roman"/>
          <w:sz w:val="24"/>
          <w:szCs w:val="24"/>
        </w:rPr>
        <w:t xml:space="preserve"> za</w:t>
      </w:r>
      <w:r w:rsidR="000B7C7A">
        <w:rPr>
          <w:rFonts w:ascii="Times New Roman" w:hAnsi="Times New Roman" w:cs="Times New Roman"/>
          <w:sz w:val="24"/>
          <w:szCs w:val="24"/>
        </w:rPr>
        <w:t xml:space="preserve"> studente,</w:t>
      </w:r>
      <w:r w:rsidR="000B7C7A" w:rsidRPr="000B7C7A">
        <w:rPr>
          <w:rFonts w:ascii="Times New Roman" w:hAnsi="Times New Roman" w:cs="Times New Roman"/>
          <w:sz w:val="24"/>
          <w:szCs w:val="24"/>
        </w:rPr>
        <w:t xml:space="preserve"> nastavno i nenastavno osoblj</w:t>
      </w:r>
      <w:r w:rsidR="000B7C7A">
        <w:rPr>
          <w:rFonts w:ascii="Times New Roman" w:hAnsi="Times New Roman" w:cs="Times New Roman"/>
          <w:sz w:val="24"/>
          <w:szCs w:val="24"/>
        </w:rPr>
        <w:t>e, sudjelovanje na smotri fakulteta</w:t>
      </w:r>
      <w:r w:rsidR="00AE6E17">
        <w:rPr>
          <w:rFonts w:ascii="Times New Roman" w:hAnsi="Times New Roman" w:cs="Times New Roman"/>
          <w:sz w:val="24"/>
          <w:szCs w:val="24"/>
        </w:rPr>
        <w:t xml:space="preserve"> Sveučilišt</w:t>
      </w:r>
      <w:r w:rsidR="00B873DC">
        <w:rPr>
          <w:rFonts w:ascii="Times New Roman" w:hAnsi="Times New Roman" w:cs="Times New Roman"/>
          <w:sz w:val="24"/>
          <w:szCs w:val="24"/>
        </w:rPr>
        <w:t>a</w:t>
      </w:r>
      <w:r w:rsidR="00AE6E17">
        <w:rPr>
          <w:rFonts w:ascii="Times New Roman" w:hAnsi="Times New Roman" w:cs="Times New Roman"/>
          <w:sz w:val="24"/>
          <w:szCs w:val="24"/>
        </w:rPr>
        <w:t xml:space="preserve"> u Splitu i na Dubrovnik expo, stručnu literaturu, </w:t>
      </w:r>
      <w:r w:rsidR="00B873DC">
        <w:rPr>
          <w:rFonts w:ascii="Times New Roman" w:hAnsi="Times New Roman" w:cs="Times New Roman"/>
          <w:sz w:val="24"/>
          <w:szCs w:val="24"/>
        </w:rPr>
        <w:t>tisak akademske knjižice</w:t>
      </w:r>
      <w:r w:rsidR="00AE6E17">
        <w:rPr>
          <w:rFonts w:ascii="Times New Roman" w:hAnsi="Times New Roman" w:cs="Times New Roman"/>
          <w:sz w:val="24"/>
          <w:szCs w:val="24"/>
        </w:rPr>
        <w:t>, izlet zaposlenika,</w:t>
      </w:r>
      <w:r w:rsidR="00B873DC">
        <w:rPr>
          <w:rFonts w:ascii="Times New Roman" w:hAnsi="Times New Roman" w:cs="Times New Roman"/>
          <w:sz w:val="24"/>
          <w:szCs w:val="24"/>
        </w:rPr>
        <w:t xml:space="preserve"> osiguranje studenata i ostal</w:t>
      </w:r>
      <w:r w:rsidR="0059058D">
        <w:rPr>
          <w:rFonts w:ascii="Times New Roman" w:hAnsi="Times New Roman" w:cs="Times New Roman"/>
          <w:sz w:val="24"/>
          <w:szCs w:val="24"/>
        </w:rPr>
        <w:t>e</w:t>
      </w:r>
      <w:r w:rsidR="00B873DC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59058D">
        <w:rPr>
          <w:rFonts w:ascii="Times New Roman" w:hAnsi="Times New Roman" w:cs="Times New Roman"/>
          <w:sz w:val="24"/>
          <w:szCs w:val="24"/>
        </w:rPr>
        <w:t>e</w:t>
      </w:r>
      <w:r w:rsidR="00B873DC">
        <w:rPr>
          <w:rFonts w:ascii="Times New Roman" w:hAnsi="Times New Roman" w:cs="Times New Roman"/>
          <w:sz w:val="24"/>
          <w:szCs w:val="24"/>
        </w:rPr>
        <w:t xml:space="preserve"> rashod</w:t>
      </w:r>
      <w:r w:rsidR="0059058D">
        <w:rPr>
          <w:rFonts w:ascii="Times New Roman" w:hAnsi="Times New Roman" w:cs="Times New Roman"/>
          <w:sz w:val="24"/>
          <w:szCs w:val="24"/>
        </w:rPr>
        <w:t>e</w:t>
      </w:r>
      <w:r w:rsidR="00B873DC">
        <w:rPr>
          <w:rFonts w:ascii="Times New Roman" w:hAnsi="Times New Roman" w:cs="Times New Roman"/>
          <w:sz w:val="24"/>
          <w:szCs w:val="24"/>
        </w:rPr>
        <w:t xml:space="preserve"> poslovanja)</w:t>
      </w:r>
      <w:r w:rsidR="006676D3" w:rsidRPr="000B7C7A">
        <w:rPr>
          <w:rFonts w:ascii="Times New Roman" w:hAnsi="Times New Roman" w:cs="Times New Roman"/>
          <w:sz w:val="24"/>
          <w:szCs w:val="24"/>
        </w:rPr>
        <w:t>.</w:t>
      </w:r>
    </w:p>
    <w:p w14:paraId="288FEE34" w14:textId="6235E68A" w:rsidR="006676D3" w:rsidRPr="000B7C7A" w:rsidRDefault="006676D3" w:rsidP="00111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C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</w:t>
      </w:r>
      <w:r w:rsidR="00B873DC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 iz izvora 52-</w:t>
      </w:r>
      <w:r w:rsidRPr="000B7C7A">
        <w:rPr>
          <w:rFonts w:ascii="Times New Roman" w:hAnsi="Times New Roman" w:cs="Times New Roman"/>
          <w:sz w:val="24"/>
          <w:szCs w:val="24"/>
        </w:rPr>
        <w:t xml:space="preserve">Ostale pomoći </w:t>
      </w:r>
      <w:r w:rsidR="00B873DC">
        <w:rPr>
          <w:rFonts w:ascii="Times New Roman" w:hAnsi="Times New Roman" w:cs="Times New Roman"/>
          <w:sz w:val="24"/>
          <w:szCs w:val="24"/>
        </w:rPr>
        <w:t>su iznosili</w:t>
      </w:r>
      <w:r w:rsidR="002B19C6">
        <w:rPr>
          <w:rFonts w:ascii="Times New Roman" w:hAnsi="Times New Roman" w:cs="Times New Roman"/>
          <w:sz w:val="24"/>
          <w:szCs w:val="24"/>
        </w:rPr>
        <w:t xml:space="preserve"> 99.272,</w:t>
      </w:r>
      <w:r w:rsidR="003E269A">
        <w:rPr>
          <w:rFonts w:ascii="Times New Roman" w:hAnsi="Times New Roman" w:cs="Times New Roman"/>
          <w:sz w:val="24"/>
          <w:szCs w:val="24"/>
        </w:rPr>
        <w:t>31</w:t>
      </w:r>
      <w:r w:rsidR="00B873DC">
        <w:rPr>
          <w:rFonts w:ascii="Times New Roman" w:hAnsi="Times New Roman" w:cs="Times New Roman"/>
          <w:sz w:val="24"/>
          <w:szCs w:val="24"/>
        </w:rPr>
        <w:t xml:space="preserve"> eur</w:t>
      </w:r>
      <w:r w:rsidR="002B19C6">
        <w:rPr>
          <w:rFonts w:ascii="Times New Roman" w:hAnsi="Times New Roman" w:cs="Times New Roman"/>
          <w:sz w:val="24"/>
          <w:szCs w:val="24"/>
        </w:rPr>
        <w:t>a</w:t>
      </w:r>
      <w:r w:rsidR="00B873DC">
        <w:rPr>
          <w:rFonts w:ascii="Times New Roman" w:hAnsi="Times New Roman" w:cs="Times New Roman"/>
          <w:sz w:val="24"/>
          <w:szCs w:val="24"/>
        </w:rPr>
        <w:t xml:space="preserve">. Najvećim dijelom se odnose na organizaciju međunarodne konferencije IRCLAMA, tisak znanstvenih knjiga i znanstvenih časopisa Crkva u svijetu i Služba Božja, konzervaciju i restauraciju knjiga iz biblioteke </w:t>
      </w:r>
      <w:r w:rsidR="0007194F">
        <w:rPr>
          <w:rFonts w:ascii="Times New Roman" w:hAnsi="Times New Roman" w:cs="Times New Roman"/>
          <w:sz w:val="24"/>
          <w:szCs w:val="24"/>
        </w:rPr>
        <w:t>„Ivan Paštrić“</w:t>
      </w:r>
      <w:r w:rsidR="00B873DC">
        <w:rPr>
          <w:rFonts w:ascii="Times New Roman" w:hAnsi="Times New Roman" w:cs="Times New Roman"/>
          <w:sz w:val="24"/>
          <w:szCs w:val="24"/>
        </w:rPr>
        <w:t xml:space="preserve"> </w:t>
      </w:r>
      <w:r w:rsidR="0007194F">
        <w:rPr>
          <w:rFonts w:ascii="Times New Roman" w:hAnsi="Times New Roman" w:cs="Times New Roman"/>
          <w:sz w:val="24"/>
          <w:szCs w:val="24"/>
        </w:rPr>
        <w:t>te</w:t>
      </w:r>
      <w:r w:rsidR="00B873DC">
        <w:rPr>
          <w:rFonts w:ascii="Times New Roman" w:hAnsi="Times New Roman" w:cs="Times New Roman"/>
          <w:sz w:val="24"/>
          <w:szCs w:val="24"/>
        </w:rPr>
        <w:t xml:space="preserve"> opremanje Centra don Frane Bulić</w:t>
      </w:r>
      <w:r w:rsidR="0007194F">
        <w:rPr>
          <w:rFonts w:ascii="Times New Roman" w:hAnsi="Times New Roman" w:cs="Times New Roman"/>
          <w:sz w:val="24"/>
          <w:szCs w:val="24"/>
        </w:rPr>
        <w:t>.</w:t>
      </w:r>
    </w:p>
    <w:p w14:paraId="2C9C3D5B" w14:textId="76A4DA18" w:rsidR="006676D3" w:rsidRDefault="006676D3" w:rsidP="00111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C7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</w:t>
      </w:r>
      <w:r w:rsidR="00DE1E49" w:rsidRPr="000B7C7A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 iz izvora 31-</w:t>
      </w:r>
      <w:r w:rsidR="000B7C7A" w:rsidRPr="000B7C7A">
        <w:rPr>
          <w:rFonts w:ascii="Times New Roman" w:hAnsi="Times New Roman" w:cs="Times New Roman"/>
          <w:sz w:val="24"/>
          <w:szCs w:val="24"/>
        </w:rPr>
        <w:t>V</w:t>
      </w:r>
      <w:r w:rsidRPr="000B7C7A">
        <w:rPr>
          <w:rFonts w:ascii="Times New Roman" w:hAnsi="Times New Roman" w:cs="Times New Roman"/>
          <w:sz w:val="24"/>
          <w:szCs w:val="24"/>
        </w:rPr>
        <w:t>lastiti prihodi su</w:t>
      </w:r>
      <w:r w:rsidR="00DE1E49" w:rsidRPr="000B7C7A">
        <w:rPr>
          <w:rFonts w:ascii="Times New Roman" w:hAnsi="Times New Roman" w:cs="Times New Roman"/>
          <w:sz w:val="24"/>
          <w:szCs w:val="24"/>
        </w:rPr>
        <w:t xml:space="preserve"> </w:t>
      </w:r>
      <w:r w:rsidR="000B7C7A" w:rsidRPr="000B7C7A">
        <w:rPr>
          <w:rFonts w:ascii="Times New Roman" w:hAnsi="Times New Roman" w:cs="Times New Roman"/>
          <w:sz w:val="24"/>
          <w:szCs w:val="24"/>
        </w:rPr>
        <w:t xml:space="preserve">utrošeni za </w:t>
      </w:r>
      <w:r w:rsidR="00DE1E49" w:rsidRPr="000B7C7A">
        <w:rPr>
          <w:rFonts w:ascii="Times New Roman" w:hAnsi="Times New Roman" w:cs="Times New Roman"/>
          <w:sz w:val="24"/>
          <w:szCs w:val="24"/>
        </w:rPr>
        <w:t>rashod</w:t>
      </w:r>
      <w:r w:rsidR="000B7C7A" w:rsidRPr="000B7C7A">
        <w:rPr>
          <w:rFonts w:ascii="Times New Roman" w:hAnsi="Times New Roman" w:cs="Times New Roman"/>
          <w:sz w:val="24"/>
          <w:szCs w:val="24"/>
        </w:rPr>
        <w:t>e</w:t>
      </w:r>
      <w:r w:rsidR="00DE1E49" w:rsidRPr="000B7C7A">
        <w:rPr>
          <w:rFonts w:ascii="Times New Roman" w:hAnsi="Times New Roman" w:cs="Times New Roman"/>
          <w:sz w:val="24"/>
          <w:szCs w:val="24"/>
        </w:rPr>
        <w:t xml:space="preserve"> </w:t>
      </w:r>
      <w:r w:rsidR="000B7C7A" w:rsidRPr="000B7C7A">
        <w:rPr>
          <w:rFonts w:ascii="Times New Roman" w:hAnsi="Times New Roman" w:cs="Times New Roman"/>
          <w:sz w:val="24"/>
          <w:szCs w:val="24"/>
        </w:rPr>
        <w:t xml:space="preserve">koji su </w:t>
      </w:r>
      <w:r w:rsidR="00DE1E49" w:rsidRPr="000B7C7A">
        <w:rPr>
          <w:rFonts w:ascii="Times New Roman" w:hAnsi="Times New Roman" w:cs="Times New Roman"/>
          <w:sz w:val="24"/>
          <w:szCs w:val="24"/>
        </w:rPr>
        <w:t>nužni za održavanje sljedećih programa cjeloživotnog učenja: ODGOJITELJICE - teološko-katehetsko usavršavanje odgojiteljica u predškolskim ustanovama, TCI - tematski centrirane interakcije</w:t>
      </w:r>
      <w:r w:rsidR="0059058D">
        <w:rPr>
          <w:rFonts w:ascii="Times New Roman" w:hAnsi="Times New Roman" w:cs="Times New Roman"/>
          <w:sz w:val="24"/>
          <w:szCs w:val="24"/>
        </w:rPr>
        <w:t xml:space="preserve"> i</w:t>
      </w:r>
      <w:r w:rsidR="00DE1E49" w:rsidRPr="000B7C7A">
        <w:rPr>
          <w:rFonts w:ascii="Times New Roman" w:hAnsi="Times New Roman" w:cs="Times New Roman"/>
          <w:sz w:val="24"/>
          <w:szCs w:val="24"/>
        </w:rPr>
        <w:t xml:space="preserve"> KOLO - kooperativno učenje i logoterapijske radionice</w:t>
      </w:r>
      <w:r w:rsidRPr="000B7C7A">
        <w:rPr>
          <w:rFonts w:ascii="Times New Roman" w:hAnsi="Times New Roman" w:cs="Times New Roman"/>
          <w:sz w:val="24"/>
          <w:szCs w:val="24"/>
        </w:rPr>
        <w:t>.</w:t>
      </w:r>
      <w:r w:rsidR="00DE1E49" w:rsidRPr="000B7C7A">
        <w:rPr>
          <w:rFonts w:ascii="Times New Roman" w:hAnsi="Times New Roman" w:cs="Times New Roman"/>
          <w:sz w:val="24"/>
          <w:szCs w:val="24"/>
        </w:rPr>
        <w:t xml:space="preserve"> </w:t>
      </w:r>
      <w:r w:rsidR="00723E22" w:rsidRPr="000B7C7A">
        <w:rPr>
          <w:rFonts w:ascii="Times New Roman" w:hAnsi="Times New Roman" w:cs="Times New Roman"/>
          <w:sz w:val="24"/>
          <w:szCs w:val="24"/>
        </w:rPr>
        <w:t xml:space="preserve">Iz navedenog izvora su financirani i </w:t>
      </w:r>
      <w:r w:rsidR="00723E22" w:rsidRPr="000B7C7A">
        <w:rPr>
          <w:rFonts w:ascii="Times New Roman" w:hAnsi="Times New Roman" w:cs="Times New Roman"/>
          <w:sz w:val="24"/>
          <w:szCs w:val="24"/>
        </w:rPr>
        <w:lastRenderedPageBreak/>
        <w:t>drugi materijalni rashodi nužni za redovno poslovanje fakulteta, tekuće donacije</w:t>
      </w:r>
      <w:r w:rsidR="00801536">
        <w:rPr>
          <w:rFonts w:ascii="Times New Roman" w:hAnsi="Times New Roman" w:cs="Times New Roman"/>
          <w:sz w:val="24"/>
          <w:szCs w:val="24"/>
        </w:rPr>
        <w:t>, financijske rashode</w:t>
      </w:r>
      <w:r w:rsidR="00723E22" w:rsidRPr="000B7C7A">
        <w:rPr>
          <w:rFonts w:ascii="Times New Roman" w:hAnsi="Times New Roman" w:cs="Times New Roman"/>
          <w:sz w:val="24"/>
          <w:szCs w:val="24"/>
        </w:rPr>
        <w:t xml:space="preserve"> i nabav</w:t>
      </w:r>
      <w:r w:rsidR="0059058D">
        <w:rPr>
          <w:rFonts w:ascii="Times New Roman" w:hAnsi="Times New Roman" w:cs="Times New Roman"/>
          <w:sz w:val="24"/>
          <w:szCs w:val="24"/>
        </w:rPr>
        <w:t>u</w:t>
      </w:r>
      <w:r w:rsidR="00723E22">
        <w:rPr>
          <w:rFonts w:ascii="Times New Roman" w:hAnsi="Times New Roman" w:cs="Times New Roman"/>
          <w:sz w:val="24"/>
          <w:szCs w:val="24"/>
        </w:rPr>
        <w:t xml:space="preserve"> nefinancijske imovine (najznačajniji je server koji je kupljen iz sredstava sponzorstva Hrvatske pošte d.d.).</w:t>
      </w:r>
      <w:r w:rsidR="000B7C7A">
        <w:rPr>
          <w:rFonts w:ascii="Times New Roman" w:hAnsi="Times New Roman" w:cs="Times New Roman"/>
          <w:sz w:val="24"/>
          <w:szCs w:val="24"/>
        </w:rPr>
        <w:t xml:space="preserve"> Ukupni rashodi iz ovog izvora su 24.945,65 eura.</w:t>
      </w:r>
    </w:p>
    <w:p w14:paraId="265AB0CE" w14:textId="208D3D10" w:rsidR="006676D3" w:rsidRPr="00F04AC5" w:rsidRDefault="006676D3" w:rsidP="00111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</w:t>
      </w:r>
      <w:r w:rsidR="0007194F">
        <w:rPr>
          <w:rFonts w:ascii="Times New Roman" w:eastAsia="Times New Roman" w:hAnsi="Times New Roman" w:cs="Times New Roman"/>
          <w:sz w:val="24"/>
          <w:szCs w:val="24"/>
          <w:lang w:eastAsia="en-GB"/>
        </w:rPr>
        <w:t>Rashodi iz izvora 61-</w:t>
      </w:r>
      <w:r>
        <w:rPr>
          <w:rFonts w:ascii="Times New Roman" w:hAnsi="Times New Roman" w:cs="Times New Roman"/>
          <w:sz w:val="24"/>
          <w:szCs w:val="24"/>
        </w:rPr>
        <w:t xml:space="preserve">Donacije </w:t>
      </w:r>
      <w:r w:rsidR="0007194F">
        <w:rPr>
          <w:rFonts w:ascii="Times New Roman" w:hAnsi="Times New Roman" w:cs="Times New Roman"/>
          <w:sz w:val="24"/>
          <w:szCs w:val="24"/>
        </w:rPr>
        <w:t xml:space="preserve">su iznosili ukupno 53.205,90 eura. Rashodi se odnose na sanaciju krova uslijed elementarne nepogode </w:t>
      </w:r>
      <w:r w:rsidR="00801536">
        <w:rPr>
          <w:rFonts w:ascii="Times New Roman" w:hAnsi="Times New Roman" w:cs="Times New Roman"/>
          <w:sz w:val="24"/>
          <w:szCs w:val="24"/>
        </w:rPr>
        <w:t xml:space="preserve">08. </w:t>
      </w:r>
      <w:r w:rsidR="0007194F">
        <w:rPr>
          <w:rFonts w:ascii="Times New Roman" w:hAnsi="Times New Roman" w:cs="Times New Roman"/>
          <w:sz w:val="24"/>
          <w:szCs w:val="24"/>
        </w:rPr>
        <w:t>srpnj</w:t>
      </w:r>
      <w:r w:rsidR="00801536">
        <w:rPr>
          <w:rFonts w:ascii="Times New Roman" w:hAnsi="Times New Roman" w:cs="Times New Roman"/>
          <w:sz w:val="24"/>
          <w:szCs w:val="24"/>
        </w:rPr>
        <w:t>a</w:t>
      </w:r>
      <w:r w:rsidR="0007194F">
        <w:rPr>
          <w:rFonts w:ascii="Times New Roman" w:hAnsi="Times New Roman" w:cs="Times New Roman"/>
          <w:sz w:val="24"/>
          <w:szCs w:val="24"/>
        </w:rPr>
        <w:t xml:space="preserve"> 2025. godine, geodetske usluge, na organiziranje 31. međunarodnog simpozija te </w:t>
      </w:r>
      <w:r w:rsidR="00801536">
        <w:rPr>
          <w:rFonts w:ascii="Times New Roman" w:hAnsi="Times New Roman" w:cs="Times New Roman"/>
          <w:sz w:val="24"/>
          <w:szCs w:val="24"/>
        </w:rPr>
        <w:t>na</w:t>
      </w:r>
      <w:r w:rsidR="0007194F">
        <w:rPr>
          <w:rFonts w:ascii="Times New Roman" w:hAnsi="Times New Roman" w:cs="Times New Roman"/>
          <w:sz w:val="24"/>
          <w:szCs w:val="24"/>
        </w:rPr>
        <w:t xml:space="preserve"> nabavu nefinancijske imovine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A5773" w14:textId="77777777" w:rsidR="00111175" w:rsidRPr="00111175" w:rsidRDefault="00111175" w:rsidP="001111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1ECBF" w14:textId="531AC71C" w:rsidR="006676D3" w:rsidRPr="00006A54" w:rsidRDefault="006676D3" w:rsidP="006676D3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bookmarkStart w:id="5" w:name="_Hlk192506799"/>
      <w:r>
        <w:rPr>
          <w:b/>
          <w:sz w:val="28"/>
        </w:rPr>
        <w:t>A679077 EU projekti Sveučilišta u Splitu iz evidencijskih prihoda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1984"/>
        <w:gridCol w:w="1560"/>
      </w:tblGrid>
      <w:tr w:rsidR="006722B3" w:rsidRPr="00D95301" w14:paraId="3D95BF6D" w14:textId="77777777" w:rsidTr="003266D4">
        <w:tc>
          <w:tcPr>
            <w:tcW w:w="3397" w:type="dxa"/>
            <w:shd w:val="clear" w:color="auto" w:fill="D0CECE" w:themeFill="background2" w:themeFillShade="E6"/>
          </w:tcPr>
          <w:p w14:paraId="1BC96D50" w14:textId="77777777" w:rsidR="006722B3" w:rsidRPr="00D95301" w:rsidRDefault="006722B3" w:rsidP="003266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734B0A" w14:textId="77777777" w:rsidR="006722B3" w:rsidRPr="00D95301" w:rsidRDefault="006722B3" w:rsidP="003266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77128237" w14:textId="77777777" w:rsidR="006722B3" w:rsidRPr="00D95301" w:rsidRDefault="006722B3" w:rsidP="00326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Plan</w:t>
            </w: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1C1A720B" w14:textId="77777777" w:rsidR="006722B3" w:rsidRPr="006676D3" w:rsidRDefault="006722B3" w:rsidP="00326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76D3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76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22B3" w:rsidRPr="00D95301" w14:paraId="66BD137B" w14:textId="77777777" w:rsidTr="003266D4">
        <w:tc>
          <w:tcPr>
            <w:tcW w:w="3397" w:type="dxa"/>
          </w:tcPr>
          <w:p w14:paraId="34DD919D" w14:textId="1C7CD02A" w:rsidR="006722B3" w:rsidRPr="00D95301" w:rsidRDefault="006722B3" w:rsidP="0032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530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A6790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77</w:t>
            </w:r>
          </w:p>
          <w:p w14:paraId="332805C8" w14:textId="72B9A1C1" w:rsidR="006722B3" w:rsidRPr="00D95301" w:rsidRDefault="006722B3" w:rsidP="003266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EU Projekti Sveučilišta u Splitu (iz evidencijskih prihoda)</w:t>
            </w:r>
          </w:p>
        </w:tc>
        <w:tc>
          <w:tcPr>
            <w:tcW w:w="1984" w:type="dxa"/>
          </w:tcPr>
          <w:p w14:paraId="2172AA04" w14:textId="77777777" w:rsidR="006722B3" w:rsidRDefault="006722B3" w:rsidP="003266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6F1258F" w14:textId="19E8A1FC" w:rsidR="006722B3" w:rsidRPr="00D95301" w:rsidRDefault="006722B3" w:rsidP="00326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15.000</w:t>
            </w:r>
          </w:p>
        </w:tc>
        <w:tc>
          <w:tcPr>
            <w:tcW w:w="1560" w:type="dxa"/>
          </w:tcPr>
          <w:p w14:paraId="2C3AAB14" w14:textId="77777777" w:rsidR="006722B3" w:rsidRDefault="006722B3" w:rsidP="003266D4">
            <w:pPr>
              <w:jc w:val="both"/>
            </w:pPr>
          </w:p>
          <w:p w14:paraId="61C1E6B8" w14:textId="3D8E084E" w:rsidR="006722B3" w:rsidRPr="00D95301" w:rsidRDefault="006722B3" w:rsidP="00326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22.370</w:t>
            </w:r>
          </w:p>
        </w:tc>
      </w:tr>
    </w:tbl>
    <w:p w14:paraId="760E4066" w14:textId="77777777" w:rsidR="006722B3" w:rsidRDefault="006722B3" w:rsidP="002C38E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E3DFD3" w14:textId="0848EC40" w:rsidR="006676D3" w:rsidRPr="00385503" w:rsidRDefault="002C38E4" w:rsidP="002C38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Na ovoj aktivnosti izvršena su sredstva za program Erasmus+ mobilnost temeljem Ugovora o osposobljavanju</w:t>
      </w:r>
      <w:r w:rsidR="00F36B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podučavanju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nastavnog i nenastavnog osoblja</w:t>
      </w:r>
      <w:r w:rsidR="00F36B3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E077A">
        <w:rPr>
          <w:rFonts w:ascii="Times New Roman" w:eastAsia="Times New Roman" w:hAnsi="Times New Roman" w:cs="Times New Roman"/>
          <w:sz w:val="24"/>
          <w:szCs w:val="24"/>
          <w:lang w:eastAsia="en-GB"/>
        </w:rPr>
        <w:t>te vanjskih suradnika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 U 202</w:t>
      </w:r>
      <w:r w:rsidR="006722B3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godini </w:t>
      </w:r>
      <w:r w:rsidR="00BE077A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ostvareno je izvršenje</w:t>
      </w:r>
      <w:r w:rsidR="003E269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rashoda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ukupnom iznosu od </w:t>
      </w:r>
      <w:r w:rsidR="006722B3">
        <w:rPr>
          <w:rFonts w:ascii="Times New Roman" w:eastAsia="Times New Roman" w:hAnsi="Times New Roman" w:cs="Times New Roman"/>
          <w:sz w:val="24"/>
          <w:szCs w:val="24"/>
          <w:lang w:eastAsia="en-GB"/>
        </w:rPr>
        <w:t>22.370,00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eura.</w:t>
      </w:r>
      <w:bookmarkEnd w:id="5"/>
    </w:p>
    <w:p w14:paraId="0C0E834A" w14:textId="77777777" w:rsidR="006676D3" w:rsidRPr="00385503" w:rsidRDefault="006676D3" w:rsidP="006676D3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A8AE66" w14:textId="4903172D" w:rsidR="006504B7" w:rsidRPr="00D74E03" w:rsidRDefault="006504B7" w:rsidP="006676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504B7" w:rsidRPr="00D74E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9F78" w14:textId="77777777" w:rsidR="00D962CD" w:rsidRDefault="00D962CD" w:rsidP="00D962CD">
      <w:pPr>
        <w:spacing w:after="0" w:line="240" w:lineRule="auto"/>
      </w:pPr>
      <w:r>
        <w:separator/>
      </w:r>
    </w:p>
  </w:endnote>
  <w:endnote w:type="continuationSeparator" w:id="0">
    <w:p w14:paraId="1AFF0847" w14:textId="77777777" w:rsidR="00D962CD" w:rsidRDefault="00D962CD" w:rsidP="00D9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958902"/>
      <w:docPartObj>
        <w:docPartGallery w:val="Page Numbers (Bottom of Page)"/>
        <w:docPartUnique/>
      </w:docPartObj>
    </w:sdtPr>
    <w:sdtEndPr/>
    <w:sdtContent>
      <w:p w14:paraId="57AF647B" w14:textId="0BAC12DF" w:rsidR="00D962CD" w:rsidRDefault="00D962C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072F7" w14:textId="77777777" w:rsidR="00D962CD" w:rsidRDefault="00D962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24A7A" w14:textId="77777777" w:rsidR="00D962CD" w:rsidRDefault="00D962CD" w:rsidP="00D962CD">
      <w:pPr>
        <w:spacing w:after="0" w:line="240" w:lineRule="auto"/>
      </w:pPr>
      <w:r>
        <w:separator/>
      </w:r>
    </w:p>
  </w:footnote>
  <w:footnote w:type="continuationSeparator" w:id="0">
    <w:p w14:paraId="1EDB587A" w14:textId="77777777" w:rsidR="00D962CD" w:rsidRDefault="00D962CD" w:rsidP="00D9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E08C9"/>
    <w:multiLevelType w:val="hybridMultilevel"/>
    <w:tmpl w:val="DAE042CC"/>
    <w:lvl w:ilvl="0" w:tplc="D3085A26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A1390"/>
    <w:multiLevelType w:val="hybridMultilevel"/>
    <w:tmpl w:val="4A60A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772DC"/>
    <w:multiLevelType w:val="hybridMultilevel"/>
    <w:tmpl w:val="BE7E631A"/>
    <w:lvl w:ilvl="0" w:tplc="A2344678">
      <w:start w:val="1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6A54"/>
    <w:rsid w:val="00010464"/>
    <w:rsid w:val="00011596"/>
    <w:rsid w:val="00012D70"/>
    <w:rsid w:val="000168B5"/>
    <w:rsid w:val="0005172F"/>
    <w:rsid w:val="00052002"/>
    <w:rsid w:val="00057805"/>
    <w:rsid w:val="0006623D"/>
    <w:rsid w:val="0007194F"/>
    <w:rsid w:val="00090C1F"/>
    <w:rsid w:val="00095CCF"/>
    <w:rsid w:val="000A1A2E"/>
    <w:rsid w:val="000B7C7A"/>
    <w:rsid w:val="000D0A1C"/>
    <w:rsid w:val="000E20C5"/>
    <w:rsid w:val="00101204"/>
    <w:rsid w:val="00111175"/>
    <w:rsid w:val="0011659E"/>
    <w:rsid w:val="00121299"/>
    <w:rsid w:val="00143083"/>
    <w:rsid w:val="00143C20"/>
    <w:rsid w:val="00186B7B"/>
    <w:rsid w:val="00193B01"/>
    <w:rsid w:val="001C3D2A"/>
    <w:rsid w:val="001E3A6B"/>
    <w:rsid w:val="002255E2"/>
    <w:rsid w:val="00245B1D"/>
    <w:rsid w:val="0025586F"/>
    <w:rsid w:val="00280407"/>
    <w:rsid w:val="00285712"/>
    <w:rsid w:val="0029735D"/>
    <w:rsid w:val="00297F7A"/>
    <w:rsid w:val="002B19C6"/>
    <w:rsid w:val="002C38E4"/>
    <w:rsid w:val="002E09ED"/>
    <w:rsid w:val="00336F07"/>
    <w:rsid w:val="003472CC"/>
    <w:rsid w:val="00347F8A"/>
    <w:rsid w:val="003805CD"/>
    <w:rsid w:val="0038079E"/>
    <w:rsid w:val="00385503"/>
    <w:rsid w:val="003A22DB"/>
    <w:rsid w:val="003A2D59"/>
    <w:rsid w:val="003A4A33"/>
    <w:rsid w:val="003A752B"/>
    <w:rsid w:val="003C0B57"/>
    <w:rsid w:val="003D7682"/>
    <w:rsid w:val="003E269A"/>
    <w:rsid w:val="0040439A"/>
    <w:rsid w:val="00407290"/>
    <w:rsid w:val="00424E31"/>
    <w:rsid w:val="00441AF2"/>
    <w:rsid w:val="00447F23"/>
    <w:rsid w:val="00451E99"/>
    <w:rsid w:val="00457B56"/>
    <w:rsid w:val="00466878"/>
    <w:rsid w:val="004A0A6A"/>
    <w:rsid w:val="004A153F"/>
    <w:rsid w:val="004C5F71"/>
    <w:rsid w:val="00517C55"/>
    <w:rsid w:val="005429EB"/>
    <w:rsid w:val="005458B3"/>
    <w:rsid w:val="00547822"/>
    <w:rsid w:val="00563604"/>
    <w:rsid w:val="005722A3"/>
    <w:rsid w:val="0059058D"/>
    <w:rsid w:val="005B16DB"/>
    <w:rsid w:val="005C1418"/>
    <w:rsid w:val="005C56AC"/>
    <w:rsid w:val="005D7FA6"/>
    <w:rsid w:val="005E058D"/>
    <w:rsid w:val="00601898"/>
    <w:rsid w:val="00605080"/>
    <w:rsid w:val="00624C16"/>
    <w:rsid w:val="00632F63"/>
    <w:rsid w:val="006504B7"/>
    <w:rsid w:val="00650B56"/>
    <w:rsid w:val="00664323"/>
    <w:rsid w:val="006676D3"/>
    <w:rsid w:val="006722B3"/>
    <w:rsid w:val="006B39DA"/>
    <w:rsid w:val="00714D8B"/>
    <w:rsid w:val="0072334A"/>
    <w:rsid w:val="00723E22"/>
    <w:rsid w:val="007846EF"/>
    <w:rsid w:val="007C58D2"/>
    <w:rsid w:val="007E7A7E"/>
    <w:rsid w:val="00801536"/>
    <w:rsid w:val="008015B8"/>
    <w:rsid w:val="00826FAF"/>
    <w:rsid w:val="00880B8C"/>
    <w:rsid w:val="00886D68"/>
    <w:rsid w:val="00891A4E"/>
    <w:rsid w:val="008927A7"/>
    <w:rsid w:val="00895CF1"/>
    <w:rsid w:val="008C2834"/>
    <w:rsid w:val="008D3364"/>
    <w:rsid w:val="008E262E"/>
    <w:rsid w:val="0091789B"/>
    <w:rsid w:val="0094274B"/>
    <w:rsid w:val="009553FA"/>
    <w:rsid w:val="00967385"/>
    <w:rsid w:val="00975BA7"/>
    <w:rsid w:val="0098057E"/>
    <w:rsid w:val="00983E8D"/>
    <w:rsid w:val="009D721E"/>
    <w:rsid w:val="009D7854"/>
    <w:rsid w:val="009D7CA0"/>
    <w:rsid w:val="009D7F06"/>
    <w:rsid w:val="00A11688"/>
    <w:rsid w:val="00A207E2"/>
    <w:rsid w:val="00A26863"/>
    <w:rsid w:val="00AC288F"/>
    <w:rsid w:val="00AE2812"/>
    <w:rsid w:val="00AE6E17"/>
    <w:rsid w:val="00B060FB"/>
    <w:rsid w:val="00B13E68"/>
    <w:rsid w:val="00B17201"/>
    <w:rsid w:val="00B32DC9"/>
    <w:rsid w:val="00B6527C"/>
    <w:rsid w:val="00B66643"/>
    <w:rsid w:val="00B7793B"/>
    <w:rsid w:val="00B873DC"/>
    <w:rsid w:val="00B95BD3"/>
    <w:rsid w:val="00BE077A"/>
    <w:rsid w:val="00BE109C"/>
    <w:rsid w:val="00BE50CD"/>
    <w:rsid w:val="00BF131E"/>
    <w:rsid w:val="00BF44C6"/>
    <w:rsid w:val="00BF4A64"/>
    <w:rsid w:val="00C07F50"/>
    <w:rsid w:val="00C21EAF"/>
    <w:rsid w:val="00C41ED4"/>
    <w:rsid w:val="00C530EB"/>
    <w:rsid w:val="00C827AE"/>
    <w:rsid w:val="00C973FA"/>
    <w:rsid w:val="00CA12E2"/>
    <w:rsid w:val="00CE3CC5"/>
    <w:rsid w:val="00CF4617"/>
    <w:rsid w:val="00D019AB"/>
    <w:rsid w:val="00D256C5"/>
    <w:rsid w:val="00D462D3"/>
    <w:rsid w:val="00D62636"/>
    <w:rsid w:val="00D72D3D"/>
    <w:rsid w:val="00D74E03"/>
    <w:rsid w:val="00D962CD"/>
    <w:rsid w:val="00DA543E"/>
    <w:rsid w:val="00DB3B13"/>
    <w:rsid w:val="00DD2586"/>
    <w:rsid w:val="00DD47C8"/>
    <w:rsid w:val="00DD49D4"/>
    <w:rsid w:val="00DD748E"/>
    <w:rsid w:val="00DE1E49"/>
    <w:rsid w:val="00DF3FBA"/>
    <w:rsid w:val="00DF778D"/>
    <w:rsid w:val="00E34EA9"/>
    <w:rsid w:val="00E675B3"/>
    <w:rsid w:val="00E74D93"/>
    <w:rsid w:val="00E954B6"/>
    <w:rsid w:val="00EA601D"/>
    <w:rsid w:val="00EE0FE0"/>
    <w:rsid w:val="00EE42C4"/>
    <w:rsid w:val="00EE4510"/>
    <w:rsid w:val="00EE52BB"/>
    <w:rsid w:val="00EF17B3"/>
    <w:rsid w:val="00F04AC5"/>
    <w:rsid w:val="00F15FD4"/>
    <w:rsid w:val="00F32DA1"/>
    <w:rsid w:val="00F36B36"/>
    <w:rsid w:val="00F471E7"/>
    <w:rsid w:val="00F70550"/>
    <w:rsid w:val="00FC4FE6"/>
    <w:rsid w:val="00FE1BA3"/>
    <w:rsid w:val="00FE3633"/>
    <w:rsid w:val="00FE40E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60C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A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91789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62CD"/>
  </w:style>
  <w:style w:type="paragraph" w:styleId="Podnoje">
    <w:name w:val="footer"/>
    <w:basedOn w:val="Normal"/>
    <w:link w:val="PodnojeChar"/>
    <w:uiPriority w:val="99"/>
    <w:unhideWhenUsed/>
    <w:rsid w:val="00D96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62CD"/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1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3CE803CC2444FB13DEE3E218F5B62" ma:contentTypeVersion="9" ma:contentTypeDescription="Stvaranje novog dokumenta." ma:contentTypeScope="" ma:versionID="3ebae9c7d99b9e22cb2eb7202d07cd7f">
  <xsd:schema xmlns:xsd="http://www.w3.org/2001/XMLSchema" xmlns:xs="http://www.w3.org/2001/XMLSchema" xmlns:p="http://schemas.microsoft.com/office/2006/metadata/properties" xmlns:ns3="66fe7fc8-1a6b-420f-a384-f36ca90d3301" targetNamespace="http://schemas.microsoft.com/office/2006/metadata/properties" ma:root="true" ma:fieldsID="1e326430e82e91faba30bd73d20cf05c" ns3:_="">
    <xsd:import namespace="66fe7fc8-1a6b-420f-a384-f36ca90d33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7fc8-1a6b-420f-a384-f36ca90d33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42ED8-3134-4CF6-A7A7-2E9C3316F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BC3619-AC9B-4538-9DC8-4360D82F375B}">
  <ds:schemaRefs>
    <ds:schemaRef ds:uri="http://schemas.microsoft.com/office/2006/documentManagement/types"/>
    <ds:schemaRef ds:uri="66fe7fc8-1a6b-420f-a384-f36ca90d3301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FE0244-3CD5-4F06-9A68-BC0A9FF0B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e7fc8-1a6b-420f-a384-f36ca90d3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4492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Ivan Čarić</cp:lastModifiedBy>
  <cp:revision>23</cp:revision>
  <cp:lastPrinted>2026-03-16T12:47:00Z</cp:lastPrinted>
  <dcterms:created xsi:type="dcterms:W3CDTF">2026-03-13T10:15:00Z</dcterms:created>
  <dcterms:modified xsi:type="dcterms:W3CDTF">2026-03-20T08:37:00Z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63502e15bbf435bcd543a5ce411b2adfa52b6ff21fd74ca701331cdbac43b9ec</vt:lpwstr>
  </property>
  <property fmtid="{D5CDD505-2E9C-101B-9397-08002B2CF9AE}" pid="3" name="ContentTypeId">
    <vt:lpwstr>0x010100A5D3CE803CC2444FB13DEE3E218F5B62</vt:lpwstr>
  </property>
</Properties>
</file>