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EB3E3" w14:textId="77777777" w:rsidR="00982FB3" w:rsidRDefault="00982FB3" w:rsidP="00683D40">
      <w:pPr>
        <w:spacing w:before="120" w:after="120"/>
        <w:jc w:val="both"/>
        <w:rPr>
          <w:b/>
        </w:rPr>
      </w:pPr>
    </w:p>
    <w:p w14:paraId="2358EB39" w14:textId="6E2AFF3D" w:rsidR="00683D40" w:rsidRPr="00BF6E77" w:rsidRDefault="00683D40" w:rsidP="00683D40">
      <w:pPr>
        <w:spacing w:before="120" w:after="120"/>
        <w:jc w:val="both"/>
        <w:rPr>
          <w:b/>
        </w:rPr>
      </w:pPr>
      <w:r w:rsidRPr="00BF6E77">
        <w:rPr>
          <w:b/>
        </w:rPr>
        <w:t xml:space="preserve">BILJEŠKE UZ FINANCIJSKA IZVJEŠĆA ZA RAZDOBLJE </w:t>
      </w:r>
    </w:p>
    <w:p w14:paraId="2544B2C4" w14:textId="5FBB701D" w:rsidR="00683D40" w:rsidRDefault="00683D40" w:rsidP="00683D40">
      <w:pPr>
        <w:spacing w:before="120" w:after="120"/>
        <w:jc w:val="both"/>
        <w:rPr>
          <w:b/>
        </w:rPr>
      </w:pPr>
      <w:r w:rsidRPr="00BF6E77">
        <w:rPr>
          <w:b/>
        </w:rPr>
        <w:t>OD 01.01.20</w:t>
      </w:r>
      <w:r>
        <w:rPr>
          <w:b/>
        </w:rPr>
        <w:t>20</w:t>
      </w:r>
      <w:r w:rsidRPr="00BF6E77">
        <w:rPr>
          <w:b/>
        </w:rPr>
        <w:t>. DO 31.12.20</w:t>
      </w:r>
      <w:r>
        <w:rPr>
          <w:b/>
        </w:rPr>
        <w:t>20</w:t>
      </w:r>
      <w:r w:rsidRPr="00BF6E77">
        <w:rPr>
          <w:b/>
        </w:rPr>
        <w:t>.</w:t>
      </w:r>
    </w:p>
    <w:p w14:paraId="578AC080" w14:textId="77777777" w:rsidR="00683D40" w:rsidRDefault="00683D40" w:rsidP="00683D40">
      <w:pPr>
        <w:spacing w:before="120" w:after="120"/>
        <w:jc w:val="both"/>
        <w:rPr>
          <w:b/>
        </w:rPr>
      </w:pPr>
    </w:p>
    <w:p w14:paraId="0107CA4B" w14:textId="77777777" w:rsidR="00683D40" w:rsidRDefault="00683D40" w:rsidP="00683D40">
      <w:pPr>
        <w:spacing w:before="120" w:after="120"/>
        <w:jc w:val="both"/>
        <w:rPr>
          <w:b/>
        </w:rPr>
      </w:pPr>
    </w:p>
    <w:p w14:paraId="22E83FEB" w14:textId="77777777" w:rsidR="00683D40" w:rsidRDefault="00683D40" w:rsidP="00683D40">
      <w:pPr>
        <w:spacing w:before="120" w:after="120"/>
        <w:jc w:val="both"/>
        <w:rPr>
          <w:b/>
        </w:rPr>
      </w:pPr>
      <w:r>
        <w:rPr>
          <w:b/>
        </w:rPr>
        <w:t>BILJEŠKE UZ OBRAZAC PR-RAS</w:t>
      </w:r>
    </w:p>
    <w:p w14:paraId="42E8D557" w14:textId="77777777" w:rsidR="00683D40" w:rsidRDefault="00683D40" w:rsidP="00683D40">
      <w:pPr>
        <w:spacing w:before="120" w:after="120"/>
        <w:jc w:val="both"/>
        <w:rPr>
          <w:b/>
        </w:rPr>
      </w:pPr>
    </w:p>
    <w:p w14:paraId="794D4E12" w14:textId="3B28F1D5" w:rsidR="00683D40" w:rsidRDefault="00683D40" w:rsidP="00683D40">
      <w:pPr>
        <w:numPr>
          <w:ilvl w:val="0"/>
          <w:numId w:val="2"/>
        </w:numPr>
        <w:spacing w:before="120" w:after="120"/>
        <w:jc w:val="both"/>
      </w:pPr>
      <w:r>
        <w:t xml:space="preserve">Prihodi od poslovanja iznose 11.270.601 kn.  </w:t>
      </w:r>
    </w:p>
    <w:p w14:paraId="2CD23BBE" w14:textId="3026CD53" w:rsidR="00683D40" w:rsidRDefault="00683D40" w:rsidP="00683D40">
      <w:pPr>
        <w:spacing w:before="120" w:after="120"/>
        <w:ind w:left="720"/>
        <w:jc w:val="both"/>
      </w:pPr>
      <w:r>
        <w:t>Najveći porast prihoda je na poziciji AOP 132 koji se zapravo odnosi na prihode za plaće i ostale rashode za zaposlene.</w:t>
      </w:r>
    </w:p>
    <w:p w14:paraId="04C9AEF1" w14:textId="07E1B618" w:rsidR="00683D40" w:rsidRDefault="00683D40" w:rsidP="00683D40">
      <w:pPr>
        <w:spacing w:before="120" w:after="120"/>
        <w:ind w:left="720"/>
        <w:jc w:val="both"/>
      </w:pPr>
      <w:r>
        <w:t xml:space="preserve">Namjenski prihodi (AOP 116) su ostali na gotovo istoj razini kao 2019. godine. Vlastiti prihodi (AOP 126) bilježe jako veliki pad jer zbog epidemiološke situacije tijekom 2020.godine programi cjeloživotnih učenja, radionice i seminari su otkazani ili svedeni na najmanju moguću mjeru.  </w:t>
      </w:r>
    </w:p>
    <w:p w14:paraId="48490095" w14:textId="3448AD2E" w:rsidR="00683D40" w:rsidRDefault="00683D40" w:rsidP="00683D40">
      <w:pPr>
        <w:numPr>
          <w:ilvl w:val="0"/>
          <w:numId w:val="2"/>
        </w:numPr>
        <w:spacing w:before="120" w:after="120"/>
        <w:jc w:val="both"/>
      </w:pPr>
      <w:r>
        <w:t xml:space="preserve">Rashodi poslovanja </w:t>
      </w:r>
      <w:r w:rsidR="00F328D0">
        <w:t>bilježe blagi porast u odnosu na 2019, te iznose 11.151.417 kn.</w:t>
      </w:r>
    </w:p>
    <w:p w14:paraId="7FFBAC63" w14:textId="32F0D2B1" w:rsidR="00F328D0" w:rsidRDefault="00683D40" w:rsidP="002603D6">
      <w:pPr>
        <w:spacing w:before="120" w:after="120"/>
        <w:ind w:left="708"/>
        <w:jc w:val="both"/>
      </w:pPr>
      <w:r>
        <w:t>AOP 1</w:t>
      </w:r>
      <w:r w:rsidR="00F328D0">
        <w:t>67</w:t>
      </w:r>
      <w:r>
        <w:t xml:space="preserve"> </w:t>
      </w:r>
      <w:r w:rsidR="00F328D0">
        <w:t>je u veliko</w:t>
      </w:r>
      <w:r w:rsidR="002603D6">
        <w:t>m</w:t>
      </w:r>
      <w:r w:rsidR="00F328D0">
        <w:t xml:space="preserve"> porastu zbog kupnje nove stručne literature i zbog velikih troškova sredstava za dezinfekciju.</w:t>
      </w:r>
    </w:p>
    <w:p w14:paraId="338A38F4" w14:textId="63288C75" w:rsidR="00F328D0" w:rsidRDefault="00794A74" w:rsidP="002603D6">
      <w:pPr>
        <w:spacing w:before="120" w:after="120"/>
        <w:ind w:left="708"/>
        <w:jc w:val="both"/>
      </w:pPr>
      <w:r>
        <w:t>AOP 176 također u velikom porastu u odnosu na 2019. godinu jer su se obnavljale učionice i uredi koji su bili van upotrebe zbog vlage i dotrajalosti.</w:t>
      </w:r>
    </w:p>
    <w:p w14:paraId="5039E54C" w14:textId="7F15D37A" w:rsidR="00683D40" w:rsidRDefault="00E80F4E" w:rsidP="00E80F4E">
      <w:pPr>
        <w:spacing w:before="120" w:after="120"/>
        <w:ind w:left="708"/>
        <w:jc w:val="both"/>
      </w:pPr>
      <w:r>
        <w:t>R</w:t>
      </w:r>
      <w:r w:rsidR="00683D40">
        <w:t xml:space="preserve">azlika prihoda i rashoda poslovanja stvorila je višak prihoda poslovanja u iznosu od </w:t>
      </w:r>
      <w:r>
        <w:t>119.184</w:t>
      </w:r>
      <w:r w:rsidR="00683D40">
        <w:t xml:space="preserve"> kn. </w:t>
      </w:r>
      <w:r>
        <w:t>Manjak prihoda poslovanja preneseni iznosi 416.639 kn.</w:t>
      </w:r>
    </w:p>
    <w:p w14:paraId="581E82AE" w14:textId="11D50793" w:rsidR="00683D40" w:rsidRDefault="00683D40" w:rsidP="00683D40">
      <w:pPr>
        <w:numPr>
          <w:ilvl w:val="0"/>
          <w:numId w:val="2"/>
        </w:numPr>
        <w:spacing w:before="120" w:after="120"/>
        <w:jc w:val="both"/>
      </w:pPr>
      <w:r>
        <w:t>Prihodi od nefinancijske imovine nisu ostvareni tijekom 20</w:t>
      </w:r>
      <w:r w:rsidR="00E80F4E">
        <w:t>20</w:t>
      </w:r>
      <w:r>
        <w:t xml:space="preserve">. godine dok </w:t>
      </w:r>
      <w:r w:rsidR="00E504D2">
        <w:t xml:space="preserve">su rashodi za nabavu </w:t>
      </w:r>
      <w:r>
        <w:t xml:space="preserve"> nefinancijske imovine</w:t>
      </w:r>
      <w:r w:rsidR="00E504D2">
        <w:t xml:space="preserve"> iznosili </w:t>
      </w:r>
      <w:r>
        <w:t xml:space="preserve"> </w:t>
      </w:r>
      <w:r w:rsidR="00E80F4E">
        <w:t>88.987</w:t>
      </w:r>
      <w:r>
        <w:t xml:space="preserve"> kn. Time se stvorio manjak prihoda od nefinancijske imovine u iznosu od </w:t>
      </w:r>
      <w:r w:rsidR="00E80F4E">
        <w:t>88.987</w:t>
      </w:r>
      <w:r>
        <w:t xml:space="preserve"> kn.</w:t>
      </w:r>
    </w:p>
    <w:p w14:paraId="7AE99F3D" w14:textId="103ACC27" w:rsidR="00E80F4E" w:rsidRDefault="00E80F4E" w:rsidP="00E80F4E">
      <w:pPr>
        <w:spacing w:before="120" w:after="120"/>
        <w:ind w:left="720"/>
        <w:jc w:val="both"/>
      </w:pPr>
      <w:r>
        <w:t>Ukupan višak prihoda (AOP 405) iznosi 30.197 kn.</w:t>
      </w:r>
    </w:p>
    <w:p w14:paraId="72102083" w14:textId="1D69DB4C" w:rsidR="000E785D" w:rsidRDefault="00683D40" w:rsidP="00683D40">
      <w:pPr>
        <w:numPr>
          <w:ilvl w:val="0"/>
          <w:numId w:val="2"/>
        </w:numPr>
        <w:spacing w:before="120" w:after="120"/>
        <w:jc w:val="both"/>
      </w:pPr>
      <w:r>
        <w:t xml:space="preserve">Nakon </w:t>
      </w:r>
      <w:r w:rsidR="00E80F4E">
        <w:t xml:space="preserve">prebijanja viškova manjkova po istovrsnim kategorijama </w:t>
      </w:r>
      <w:r w:rsidR="0046752E">
        <w:t xml:space="preserve">imamo </w:t>
      </w:r>
      <w:r w:rsidR="00E66631">
        <w:t xml:space="preserve">ukupni </w:t>
      </w:r>
      <w:r w:rsidR="000E785D">
        <w:t>manjak prihoda poslovanja u iznosu od 297.455 kn te manjak prihoda od nefinancijske imovine u iznosu od 88.987 kn.</w:t>
      </w:r>
    </w:p>
    <w:p w14:paraId="25882088" w14:textId="706EF691" w:rsidR="00683D40" w:rsidRDefault="000E785D" w:rsidP="00683D40">
      <w:pPr>
        <w:numPr>
          <w:ilvl w:val="0"/>
          <w:numId w:val="2"/>
        </w:numPr>
        <w:spacing w:before="120" w:after="120"/>
        <w:jc w:val="both"/>
      </w:pPr>
      <w:r>
        <w:t xml:space="preserve">Napravljena je </w:t>
      </w:r>
      <w:r w:rsidR="00E80F4E">
        <w:t xml:space="preserve"> </w:t>
      </w:r>
      <w:r w:rsidR="00683D40">
        <w:t>korekcij</w:t>
      </w:r>
      <w:r>
        <w:t>a</w:t>
      </w:r>
      <w:r w:rsidR="00683D40">
        <w:t xml:space="preserve"> rezultata </w:t>
      </w:r>
      <w:r w:rsidR="00E80F4E">
        <w:t xml:space="preserve">za kapitalne prijenose i iznose prihoda od nadležnog proračuna za financiranje rashoda za nabavu nefinancijske imovine </w:t>
      </w:r>
      <w:r>
        <w:t xml:space="preserve">( </w:t>
      </w:r>
      <w:proofErr w:type="spellStart"/>
      <w:r>
        <w:t>kt</w:t>
      </w:r>
      <w:proofErr w:type="spellEnd"/>
      <w:r>
        <w:t xml:space="preserve"> 63921, 66323</w:t>
      </w:r>
      <w:r w:rsidR="00982FB3">
        <w:t xml:space="preserve"> i </w:t>
      </w:r>
      <w:r>
        <w:t xml:space="preserve">67121) u ukupnom iznosu od 88.987 kn tako da je ukupni manjak poslovanja za pokriće u sljedećem razdoblju 386.442 kn. </w:t>
      </w:r>
    </w:p>
    <w:p w14:paraId="7254DAA5" w14:textId="5E1A5CC4" w:rsidR="00683D40" w:rsidRDefault="00683D40" w:rsidP="00683D40">
      <w:pPr>
        <w:spacing w:before="120" w:after="120"/>
        <w:ind w:left="720"/>
        <w:jc w:val="both"/>
      </w:pPr>
    </w:p>
    <w:p w14:paraId="3465A7F7" w14:textId="3AE983A0" w:rsidR="00A50417" w:rsidRDefault="00A50417" w:rsidP="00683D40">
      <w:pPr>
        <w:spacing w:before="120" w:after="120"/>
        <w:ind w:left="720"/>
        <w:jc w:val="both"/>
      </w:pPr>
    </w:p>
    <w:p w14:paraId="2B6B633F" w14:textId="51CB44B9" w:rsidR="00A50417" w:rsidRDefault="00A50417" w:rsidP="00683D40">
      <w:pPr>
        <w:spacing w:before="120" w:after="120"/>
        <w:ind w:left="720"/>
        <w:jc w:val="both"/>
      </w:pPr>
    </w:p>
    <w:p w14:paraId="7E184911" w14:textId="04B8058B" w:rsidR="00A50417" w:rsidRDefault="00A50417" w:rsidP="00683D40">
      <w:pPr>
        <w:spacing w:before="120" w:after="120"/>
        <w:ind w:left="720"/>
        <w:jc w:val="both"/>
      </w:pPr>
    </w:p>
    <w:p w14:paraId="22B95C6C" w14:textId="77777777" w:rsidR="00A50417" w:rsidRDefault="00A50417" w:rsidP="00683D40">
      <w:pPr>
        <w:spacing w:before="120" w:after="120"/>
        <w:ind w:left="720"/>
        <w:jc w:val="both"/>
      </w:pPr>
    </w:p>
    <w:p w14:paraId="1D1FE55E" w14:textId="6101B0EF" w:rsidR="00683D40" w:rsidRDefault="00683D40" w:rsidP="00683D40">
      <w:pPr>
        <w:spacing w:before="120" w:after="120"/>
        <w:jc w:val="both"/>
        <w:rPr>
          <w:b/>
        </w:rPr>
      </w:pPr>
      <w:r w:rsidRPr="00471F36">
        <w:rPr>
          <w:b/>
        </w:rPr>
        <w:lastRenderedPageBreak/>
        <w:t>BILJEŠKE UZ OBRAZAC BIL</w:t>
      </w:r>
    </w:p>
    <w:p w14:paraId="6BAEF9F3" w14:textId="77777777" w:rsidR="00683D40" w:rsidRPr="00471F36" w:rsidRDefault="00683D40" w:rsidP="00683D40">
      <w:pPr>
        <w:spacing w:before="120" w:after="120"/>
        <w:jc w:val="both"/>
        <w:rPr>
          <w:b/>
        </w:rPr>
      </w:pPr>
    </w:p>
    <w:p w14:paraId="32B7BEF6" w14:textId="160F56F7" w:rsidR="00683D40" w:rsidRDefault="00683D40" w:rsidP="00683D40">
      <w:pPr>
        <w:numPr>
          <w:ilvl w:val="0"/>
          <w:numId w:val="3"/>
        </w:numPr>
        <w:spacing w:before="120" w:after="120"/>
        <w:jc w:val="both"/>
      </w:pPr>
      <w:r>
        <w:t>Ukupna imovina iznosi 1.</w:t>
      </w:r>
      <w:r w:rsidR="00982FB3">
        <w:t xml:space="preserve">319.675 </w:t>
      </w:r>
      <w:r>
        <w:t xml:space="preserve"> kn. </w:t>
      </w:r>
      <w:r w:rsidR="00982FB3">
        <w:t xml:space="preserve">Nije bilo značajnih ulaganja u nefinancijsku imovinu tijekom 2020. godine. </w:t>
      </w:r>
    </w:p>
    <w:p w14:paraId="65880DEE" w14:textId="66FD2DB5" w:rsidR="00982FB3" w:rsidRDefault="00982FB3" w:rsidP="00683D40">
      <w:pPr>
        <w:numPr>
          <w:ilvl w:val="0"/>
          <w:numId w:val="3"/>
        </w:numPr>
        <w:spacing w:before="120" w:after="120"/>
        <w:jc w:val="both"/>
      </w:pPr>
      <w:r>
        <w:t>AOP 154, potraživanja za prihode od prodaje proizvoda i robe te pruženih usluga odnosi se na potraživanja za školarine na diplomskom i poslijediplomskom studiju te za program cjeloživotnog učenja. Sva su potraživanja nedospjela.</w:t>
      </w:r>
    </w:p>
    <w:p w14:paraId="4E25BB8F" w14:textId="11623FB0" w:rsidR="00683D40" w:rsidRDefault="00683D40" w:rsidP="00683D40">
      <w:pPr>
        <w:numPr>
          <w:ilvl w:val="0"/>
          <w:numId w:val="3"/>
        </w:numPr>
        <w:spacing w:before="120" w:after="120"/>
        <w:jc w:val="both"/>
      </w:pPr>
      <w:r>
        <w:t>Sve obveze iskazane u bilanci se odnose na plaću za prosinac 20</w:t>
      </w:r>
      <w:r w:rsidR="00982FB3">
        <w:t>20</w:t>
      </w:r>
      <w:r>
        <w:t>,</w:t>
      </w:r>
      <w:r w:rsidR="00982FB3">
        <w:t xml:space="preserve"> materijalna prava radnika ostvarena u prosincu 2020, </w:t>
      </w:r>
      <w:r>
        <w:t xml:space="preserve"> ugovore o djelu izvršene do kraja prosinca </w:t>
      </w:r>
      <w:r w:rsidR="00982FB3">
        <w:t>2020.</w:t>
      </w:r>
      <w:r>
        <w:t xml:space="preserve"> i račune za usluge obavljene u prosincu koji su </w:t>
      </w:r>
      <w:r w:rsidR="00982FB3">
        <w:t>pristigli nakon 31.12.2020.</w:t>
      </w:r>
      <w:r>
        <w:t xml:space="preserve"> Sve obveze su nedospjele.</w:t>
      </w:r>
    </w:p>
    <w:p w14:paraId="18992EC6" w14:textId="0B479423" w:rsidR="00683D40" w:rsidRDefault="00683D40" w:rsidP="00683D40">
      <w:pPr>
        <w:numPr>
          <w:ilvl w:val="0"/>
          <w:numId w:val="3"/>
        </w:numPr>
        <w:spacing w:before="120" w:after="120"/>
        <w:jc w:val="both"/>
      </w:pPr>
      <w:r>
        <w:t>AOP 22</w:t>
      </w:r>
      <w:r w:rsidR="00DE7CFF">
        <w:t>8</w:t>
      </w:r>
      <w:r>
        <w:t xml:space="preserve"> odnosi se na školarine naplaćene u cijelosti za akademsku godinu 20</w:t>
      </w:r>
      <w:r w:rsidR="00DE7CFF">
        <w:t>20</w:t>
      </w:r>
      <w:r>
        <w:t>/2</w:t>
      </w:r>
      <w:r w:rsidR="00DE7CFF">
        <w:t>1</w:t>
      </w:r>
      <w:r>
        <w:t>.</w:t>
      </w:r>
    </w:p>
    <w:p w14:paraId="540AC147" w14:textId="5DBFA383" w:rsidR="00DE7CFF" w:rsidRDefault="00DE7CFF" w:rsidP="00683D40">
      <w:pPr>
        <w:numPr>
          <w:ilvl w:val="0"/>
          <w:numId w:val="3"/>
        </w:numPr>
        <w:spacing w:before="120" w:after="120"/>
        <w:jc w:val="both"/>
      </w:pPr>
      <w:r>
        <w:t>AOP 243 manjak prihoda za pokriće u iznosu 386.442 kn nastao nakon prebijanja viškova/manjkova po istovrsnim kategorijama i korekcije rezultata za kapitalne prijenose.</w:t>
      </w:r>
    </w:p>
    <w:p w14:paraId="47A422E4" w14:textId="26C44456" w:rsidR="00683D40" w:rsidRDefault="00683D40" w:rsidP="00683D40">
      <w:pPr>
        <w:spacing w:before="120" w:after="120"/>
        <w:jc w:val="both"/>
      </w:pPr>
    </w:p>
    <w:p w14:paraId="527E63BE" w14:textId="77777777" w:rsidR="007759C8" w:rsidRDefault="007759C8" w:rsidP="00683D40">
      <w:pPr>
        <w:spacing w:before="120" w:after="120"/>
        <w:jc w:val="both"/>
      </w:pPr>
    </w:p>
    <w:p w14:paraId="7EDB712C" w14:textId="77777777" w:rsidR="00683D40" w:rsidRDefault="00683D40" w:rsidP="00683D40">
      <w:pPr>
        <w:spacing w:before="120" w:after="120"/>
        <w:jc w:val="both"/>
        <w:rPr>
          <w:b/>
        </w:rPr>
      </w:pPr>
      <w:r>
        <w:rPr>
          <w:b/>
        </w:rPr>
        <w:t xml:space="preserve">BILJEŠKE UZ OBRAZAC RAS-FUNKCIJSKI </w:t>
      </w:r>
    </w:p>
    <w:p w14:paraId="439197D9" w14:textId="77777777" w:rsidR="00683D40" w:rsidRDefault="00683D40" w:rsidP="00683D40">
      <w:pPr>
        <w:spacing w:before="60" w:after="60"/>
      </w:pPr>
      <w:r>
        <w:t>Tijekom 2020. godine potrošeno je 11.240.404 kn na drugi stupanj visoke naobrazbe.</w:t>
      </w:r>
    </w:p>
    <w:p w14:paraId="437B4B34" w14:textId="77777777" w:rsidR="00683D40" w:rsidRDefault="00683D40" w:rsidP="00683D40">
      <w:pPr>
        <w:spacing w:before="60" w:after="60"/>
      </w:pPr>
    </w:p>
    <w:p w14:paraId="6C00EEE4" w14:textId="77777777" w:rsidR="00683D40" w:rsidRDefault="00683D40" w:rsidP="00683D40">
      <w:pPr>
        <w:spacing w:before="60" w:after="60"/>
      </w:pPr>
    </w:p>
    <w:p w14:paraId="7AD99B55" w14:textId="77777777" w:rsidR="00683D40" w:rsidRPr="00C62679" w:rsidRDefault="00683D40" w:rsidP="00683D40">
      <w:pPr>
        <w:spacing w:before="120" w:after="120"/>
        <w:jc w:val="both"/>
        <w:rPr>
          <w:b/>
        </w:rPr>
      </w:pPr>
      <w:r w:rsidRPr="00C62679">
        <w:rPr>
          <w:b/>
        </w:rPr>
        <w:t>BILJEŠKE UZ OBRAZAC P-VRIO</w:t>
      </w:r>
    </w:p>
    <w:p w14:paraId="09290B7C" w14:textId="0B13E75E" w:rsidR="00683D40" w:rsidRDefault="00683D40" w:rsidP="00683D40">
      <w:pPr>
        <w:numPr>
          <w:ilvl w:val="0"/>
          <w:numId w:val="4"/>
        </w:numPr>
        <w:spacing w:before="120" w:after="120"/>
        <w:jc w:val="both"/>
      </w:pPr>
      <w:r>
        <w:t>Nije bilo promjena u vrijednosti i obujmu imovine i obveza.</w:t>
      </w:r>
    </w:p>
    <w:p w14:paraId="06AA546A" w14:textId="77777777" w:rsidR="00683D40" w:rsidRDefault="00683D40" w:rsidP="00683D40">
      <w:pPr>
        <w:spacing w:before="120" w:after="120"/>
        <w:jc w:val="both"/>
      </w:pPr>
    </w:p>
    <w:p w14:paraId="4F751B1B" w14:textId="77777777" w:rsidR="00683D40" w:rsidRPr="0019275C" w:rsidRDefault="00683D40" w:rsidP="00683D40">
      <w:pPr>
        <w:spacing w:before="120" w:after="120"/>
        <w:jc w:val="both"/>
        <w:rPr>
          <w:b/>
        </w:rPr>
      </w:pPr>
      <w:r w:rsidRPr="0019275C">
        <w:rPr>
          <w:b/>
        </w:rPr>
        <w:t>BILJEŠKE UZ OBRAZAC OBVEZE</w:t>
      </w:r>
    </w:p>
    <w:p w14:paraId="5A9DC847" w14:textId="77777777" w:rsidR="00683D40" w:rsidRDefault="00683D40" w:rsidP="00683D40">
      <w:pPr>
        <w:numPr>
          <w:ilvl w:val="0"/>
          <w:numId w:val="5"/>
        </w:numPr>
        <w:spacing w:before="120" w:after="120"/>
        <w:jc w:val="both"/>
      </w:pPr>
      <w:r>
        <w:t xml:space="preserve">Sve obveze koje postoje na kraju izvještajnog razdoblja u iznosu od 911.605 su nedospjele. </w:t>
      </w:r>
    </w:p>
    <w:p w14:paraId="72193417" w14:textId="77777777" w:rsidR="00683D40" w:rsidRDefault="00683D40" w:rsidP="00683D40">
      <w:pPr>
        <w:spacing w:before="120" w:after="120"/>
        <w:jc w:val="both"/>
      </w:pPr>
    </w:p>
    <w:p w14:paraId="4BF05090" w14:textId="77777777" w:rsidR="00683D40" w:rsidRPr="00826042" w:rsidRDefault="00683D40" w:rsidP="00683D40">
      <w:pPr>
        <w:spacing w:before="120" w:after="120"/>
        <w:jc w:val="both"/>
        <w:rPr>
          <w:b/>
        </w:rPr>
      </w:pPr>
      <w:r w:rsidRPr="00826042">
        <w:rPr>
          <w:b/>
        </w:rPr>
        <w:t>POPIS UGOVORNIH ODNOSA KOJI UZ ISPUNJENJE ODR</w:t>
      </w:r>
      <w:r>
        <w:rPr>
          <w:b/>
        </w:rPr>
        <w:t>E</w:t>
      </w:r>
      <w:r w:rsidRPr="00826042">
        <w:rPr>
          <w:b/>
        </w:rPr>
        <w:t>ĐENIH UVJETA MOGU POSTATI OBVEZA ILI IMOVINA</w:t>
      </w:r>
    </w:p>
    <w:p w14:paraId="5D4F880A" w14:textId="77777777" w:rsidR="00683D40" w:rsidRDefault="00683D40" w:rsidP="00683D40">
      <w:pPr>
        <w:spacing w:before="120" w:after="120"/>
        <w:jc w:val="both"/>
      </w:pPr>
    </w:p>
    <w:p w14:paraId="4F22DEC5" w14:textId="77777777" w:rsidR="00683D40" w:rsidRDefault="00683D40" w:rsidP="00683D40">
      <w:pPr>
        <w:numPr>
          <w:ilvl w:val="0"/>
          <w:numId w:val="6"/>
        </w:numPr>
        <w:spacing w:before="120" w:after="120"/>
        <w:jc w:val="both"/>
      </w:pPr>
      <w:r>
        <w:t>Ne postoje takvi ugovoreni odnosi, institucija nema izdanih garancija, hipoteka, kreditnih pisama  ni nikakvih sličnih dokumenata.</w:t>
      </w:r>
    </w:p>
    <w:p w14:paraId="07C8FE11" w14:textId="77777777" w:rsidR="00683D40" w:rsidRDefault="00683D40" w:rsidP="00683D40">
      <w:pPr>
        <w:spacing w:before="120" w:after="120"/>
        <w:jc w:val="both"/>
      </w:pPr>
    </w:p>
    <w:p w14:paraId="44C78521" w14:textId="3C1B542E" w:rsidR="00683D40" w:rsidRDefault="00683D40" w:rsidP="00683D40">
      <w:pPr>
        <w:spacing w:before="120" w:after="120"/>
        <w:jc w:val="both"/>
      </w:pPr>
    </w:p>
    <w:p w14:paraId="7F794458" w14:textId="6A3FE9CA" w:rsidR="00A50417" w:rsidRDefault="00A50417" w:rsidP="00683D40">
      <w:pPr>
        <w:spacing w:before="120" w:after="120"/>
        <w:jc w:val="both"/>
      </w:pPr>
    </w:p>
    <w:p w14:paraId="30F8D41C" w14:textId="77777777" w:rsidR="00A50417" w:rsidRDefault="00A50417" w:rsidP="00683D40">
      <w:pPr>
        <w:spacing w:before="120" w:after="120"/>
        <w:jc w:val="both"/>
      </w:pPr>
    </w:p>
    <w:p w14:paraId="354B0A3F" w14:textId="77777777" w:rsidR="00683D40" w:rsidRDefault="00683D40" w:rsidP="00683D40">
      <w:pPr>
        <w:spacing w:before="120" w:after="120"/>
        <w:jc w:val="both"/>
        <w:rPr>
          <w:b/>
        </w:rPr>
      </w:pPr>
      <w:r w:rsidRPr="00826042">
        <w:rPr>
          <w:b/>
        </w:rPr>
        <w:lastRenderedPageBreak/>
        <w:t>SUDSKI SPOROVI U TIJEKU</w:t>
      </w:r>
    </w:p>
    <w:p w14:paraId="1AD4E2C3" w14:textId="77777777" w:rsidR="00683D40" w:rsidRPr="006B5DFB" w:rsidRDefault="00683D40" w:rsidP="00683D40">
      <w:pPr>
        <w:pStyle w:val="Odlomakpopisa"/>
        <w:numPr>
          <w:ilvl w:val="0"/>
          <w:numId w:val="7"/>
        </w:numPr>
        <w:spacing w:before="120" w:after="120"/>
        <w:jc w:val="both"/>
        <w:rPr>
          <w:b/>
        </w:rPr>
      </w:pPr>
      <w:bookmarkStart w:id="0" w:name="_Hlk62644607"/>
      <w:r w:rsidRPr="006B5DFB">
        <w:rPr>
          <w:bCs/>
        </w:rPr>
        <w:t>Protiv institucije vode se sljedeći sudski sporovi:</w:t>
      </w:r>
    </w:p>
    <w:p w14:paraId="740C1E71" w14:textId="5D83DC71" w:rsidR="00683D40" w:rsidRPr="006B5DFB" w:rsidRDefault="00683D40" w:rsidP="00683D40">
      <w:pPr>
        <w:pStyle w:val="Odlomakpopisa"/>
        <w:spacing w:before="120" w:after="120"/>
        <w:ind w:left="785"/>
        <w:jc w:val="both"/>
        <w:rPr>
          <w:bCs/>
        </w:rPr>
      </w:pPr>
      <w:r w:rsidRPr="006B5DFB">
        <w:rPr>
          <w:bCs/>
        </w:rPr>
        <w:t>Postupak pred Prekršajnim sudom protiv odabira kandidata na radno mjesto.  Ukoliko institucija izgubi spor, predviđena kazna je u rasponu od 3</w:t>
      </w:r>
      <w:r w:rsidR="006B5DFB" w:rsidRPr="006B5DFB">
        <w:rPr>
          <w:bCs/>
        </w:rPr>
        <w:t>1</w:t>
      </w:r>
      <w:r w:rsidRPr="006B5DFB">
        <w:rPr>
          <w:bCs/>
        </w:rPr>
        <w:t>.000,00 do 66.000,00 kn.</w:t>
      </w:r>
    </w:p>
    <w:p w14:paraId="0FF8B975" w14:textId="77777777" w:rsidR="00683D40" w:rsidRPr="006B5DFB" w:rsidRDefault="00683D40" w:rsidP="00683D40">
      <w:pPr>
        <w:pStyle w:val="Odlomakpopisa"/>
        <w:spacing w:before="120" w:after="120"/>
        <w:ind w:left="785"/>
        <w:jc w:val="both"/>
        <w:rPr>
          <w:bCs/>
        </w:rPr>
      </w:pPr>
    </w:p>
    <w:p w14:paraId="53EF8044" w14:textId="77777777" w:rsidR="00683D40" w:rsidRPr="006B5DFB" w:rsidRDefault="00683D40" w:rsidP="00683D40">
      <w:pPr>
        <w:pStyle w:val="Odlomakpopisa"/>
        <w:spacing w:before="120" w:after="120"/>
        <w:ind w:left="785"/>
        <w:jc w:val="both"/>
        <w:rPr>
          <w:bCs/>
        </w:rPr>
      </w:pPr>
      <w:r w:rsidRPr="006B5DFB">
        <w:rPr>
          <w:bCs/>
        </w:rPr>
        <w:t>Upravni postupak pred Upravnim sudom protiv odabira kandidata na radno mjesto. Nemamo saznanja o financijskom učinku  koji bi mogao proisteći iz sudskog spora.</w:t>
      </w:r>
    </w:p>
    <w:p w14:paraId="2618847A" w14:textId="77777777" w:rsidR="00683D40" w:rsidRPr="008E5F1E" w:rsidRDefault="00683D40" w:rsidP="00683D40">
      <w:pPr>
        <w:pStyle w:val="Odlomakpopisa"/>
        <w:spacing w:before="120" w:after="120"/>
        <w:ind w:left="785"/>
        <w:jc w:val="both"/>
        <w:rPr>
          <w:bCs/>
        </w:rPr>
      </w:pPr>
      <w:r w:rsidRPr="006B5DFB">
        <w:rPr>
          <w:bCs/>
        </w:rPr>
        <w:t>U oba spora radi se o istom radnom mjestu.</w:t>
      </w:r>
      <w:r>
        <w:rPr>
          <w:bCs/>
        </w:rPr>
        <w:t xml:space="preserve"> </w:t>
      </w:r>
    </w:p>
    <w:bookmarkEnd w:id="0"/>
    <w:p w14:paraId="0DCF71DF" w14:textId="77777777" w:rsidR="00683D40" w:rsidRDefault="00683D40" w:rsidP="00683D40">
      <w:pPr>
        <w:spacing w:before="120" w:after="120"/>
        <w:jc w:val="both"/>
      </w:pPr>
    </w:p>
    <w:p w14:paraId="6A5027E3" w14:textId="77777777" w:rsidR="00683D40" w:rsidRDefault="00683D40" w:rsidP="00683D40">
      <w:pPr>
        <w:spacing w:before="120" w:after="120"/>
        <w:ind w:left="720"/>
        <w:jc w:val="both"/>
      </w:pPr>
    </w:p>
    <w:p w14:paraId="2017324B" w14:textId="77777777" w:rsidR="00683D40" w:rsidRDefault="00683D40" w:rsidP="00683D40">
      <w:pPr>
        <w:spacing w:before="120" w:after="120"/>
        <w:jc w:val="both"/>
      </w:pPr>
      <w:r>
        <w:t>Split, 28.01.2021.</w:t>
      </w:r>
    </w:p>
    <w:p w14:paraId="34F12044" w14:textId="77777777" w:rsidR="00683D40" w:rsidRDefault="00683D40" w:rsidP="00683D40">
      <w:pPr>
        <w:spacing w:before="120" w:after="120"/>
        <w:ind w:left="720"/>
        <w:jc w:val="both"/>
      </w:pPr>
    </w:p>
    <w:p w14:paraId="216FB350" w14:textId="77777777" w:rsidR="00683D40" w:rsidRDefault="00683D40" w:rsidP="00683D40">
      <w:pPr>
        <w:spacing w:before="120" w:after="120"/>
        <w:ind w:left="720"/>
        <w:jc w:val="both"/>
      </w:pPr>
    </w:p>
    <w:p w14:paraId="553EB909" w14:textId="77777777" w:rsidR="00683D40" w:rsidRPr="00474C6F" w:rsidRDefault="00683D40" w:rsidP="00683D40">
      <w:pPr>
        <w:spacing w:before="120" w:after="120"/>
        <w:ind w:left="720"/>
        <w:jc w:val="center"/>
        <w:rPr>
          <w:i/>
        </w:rPr>
      </w:pPr>
      <w:r>
        <w:rPr>
          <w:i/>
        </w:rPr>
        <w:t xml:space="preserve">                     </w:t>
      </w:r>
      <w:r w:rsidRPr="00474C6F">
        <w:rPr>
          <w:i/>
        </w:rPr>
        <w:t>Dubravka Mladinić</w:t>
      </w:r>
    </w:p>
    <w:p w14:paraId="716AF1E1" w14:textId="1F4CB329" w:rsidR="006E4531" w:rsidRDefault="00683D40" w:rsidP="00683D40">
      <w:r>
        <w:rPr>
          <w:i/>
          <w:color w:val="808080"/>
        </w:rPr>
        <w:t xml:space="preserve">                                                                           </w:t>
      </w:r>
      <w:r w:rsidRPr="0001499D">
        <w:rPr>
          <w:i/>
          <w:color w:val="808080"/>
        </w:rPr>
        <w:t>Voditeljica financijsko-računovodstvene</w:t>
      </w:r>
      <w:r>
        <w:rPr>
          <w:i/>
          <w:color w:val="808080"/>
        </w:rPr>
        <w:t xml:space="preserve"> službe</w:t>
      </w:r>
    </w:p>
    <w:p w14:paraId="2ECE36C8" w14:textId="77777777" w:rsidR="00EF76DC" w:rsidRDefault="00EF76DC" w:rsidP="00AA6877">
      <w:pPr>
        <w:spacing w:before="60" w:after="60"/>
        <w:rPr>
          <w:rFonts w:ascii="Arial" w:hAnsi="Arial" w:cs="Arial"/>
        </w:rPr>
      </w:pPr>
    </w:p>
    <w:p w14:paraId="38185BD1" w14:textId="77777777" w:rsidR="00EF76DC" w:rsidRPr="00EF76DC" w:rsidRDefault="00EF76DC" w:rsidP="00EF76DC">
      <w:pPr>
        <w:rPr>
          <w:rFonts w:ascii="Arial" w:hAnsi="Arial" w:cs="Arial"/>
        </w:rPr>
      </w:pPr>
    </w:p>
    <w:p w14:paraId="19872D81" w14:textId="77777777" w:rsidR="00EF76DC" w:rsidRPr="00EF76DC" w:rsidRDefault="00EF76DC" w:rsidP="00EF76DC">
      <w:pPr>
        <w:rPr>
          <w:rFonts w:ascii="Arial" w:hAnsi="Arial" w:cs="Arial"/>
        </w:rPr>
      </w:pPr>
    </w:p>
    <w:p w14:paraId="71E979C3" w14:textId="77777777" w:rsidR="00EF76DC" w:rsidRPr="00EF76DC" w:rsidRDefault="00EF76DC" w:rsidP="00EF76DC">
      <w:pPr>
        <w:rPr>
          <w:rFonts w:ascii="Arial" w:hAnsi="Arial" w:cs="Arial"/>
        </w:rPr>
      </w:pPr>
    </w:p>
    <w:p w14:paraId="24F12E1E" w14:textId="77777777" w:rsidR="00EF76DC" w:rsidRPr="00EF76DC" w:rsidRDefault="00EF76DC" w:rsidP="00EF76DC">
      <w:pPr>
        <w:rPr>
          <w:rFonts w:ascii="Arial" w:hAnsi="Arial" w:cs="Arial"/>
        </w:rPr>
      </w:pPr>
    </w:p>
    <w:p w14:paraId="53830D8A" w14:textId="77777777" w:rsidR="00EF76DC" w:rsidRPr="00EF76DC" w:rsidRDefault="00EF76DC" w:rsidP="00EF76DC">
      <w:pPr>
        <w:rPr>
          <w:rFonts w:ascii="Arial" w:hAnsi="Arial" w:cs="Arial"/>
        </w:rPr>
      </w:pPr>
    </w:p>
    <w:p w14:paraId="65AB3C66" w14:textId="77777777" w:rsidR="00EF76DC" w:rsidRPr="00EF76DC" w:rsidRDefault="00EF76DC" w:rsidP="00EF76DC">
      <w:pPr>
        <w:rPr>
          <w:rFonts w:ascii="Arial" w:hAnsi="Arial" w:cs="Arial"/>
        </w:rPr>
      </w:pPr>
    </w:p>
    <w:p w14:paraId="75390A04" w14:textId="77777777" w:rsidR="00EF76DC" w:rsidRPr="00EF76DC" w:rsidRDefault="00EF76DC" w:rsidP="00EF76DC">
      <w:pPr>
        <w:rPr>
          <w:rFonts w:ascii="Arial" w:hAnsi="Arial" w:cs="Arial"/>
        </w:rPr>
      </w:pPr>
    </w:p>
    <w:p w14:paraId="28422A0D" w14:textId="77777777" w:rsidR="00EF76DC" w:rsidRPr="00EF76DC" w:rsidRDefault="00EF76DC" w:rsidP="00EF76DC">
      <w:pPr>
        <w:rPr>
          <w:rFonts w:ascii="Arial" w:hAnsi="Arial" w:cs="Arial"/>
        </w:rPr>
      </w:pPr>
    </w:p>
    <w:p w14:paraId="0D53EC19" w14:textId="77777777" w:rsidR="00EF76DC" w:rsidRPr="00EF76DC" w:rsidRDefault="00EF76DC" w:rsidP="00EF76DC">
      <w:pPr>
        <w:rPr>
          <w:rFonts w:ascii="Arial" w:hAnsi="Arial" w:cs="Arial"/>
        </w:rPr>
      </w:pPr>
    </w:p>
    <w:p w14:paraId="67953779" w14:textId="77777777" w:rsidR="00EF76DC" w:rsidRPr="00EF76DC" w:rsidRDefault="00EF76DC" w:rsidP="00EF76DC">
      <w:pPr>
        <w:rPr>
          <w:rFonts w:ascii="Arial" w:hAnsi="Arial" w:cs="Arial"/>
        </w:rPr>
      </w:pPr>
    </w:p>
    <w:p w14:paraId="627E063B" w14:textId="77777777" w:rsidR="00EF76DC" w:rsidRPr="00EF76DC" w:rsidRDefault="00EF76DC" w:rsidP="00EF76DC">
      <w:pPr>
        <w:rPr>
          <w:rFonts w:ascii="Arial" w:hAnsi="Arial" w:cs="Arial"/>
        </w:rPr>
      </w:pPr>
    </w:p>
    <w:p w14:paraId="17C1E725" w14:textId="77777777" w:rsidR="00EF76DC" w:rsidRPr="00EF76DC" w:rsidRDefault="00EF76DC" w:rsidP="00EF76DC">
      <w:pPr>
        <w:rPr>
          <w:rFonts w:ascii="Arial" w:hAnsi="Arial" w:cs="Arial"/>
        </w:rPr>
      </w:pPr>
    </w:p>
    <w:p w14:paraId="04CD2487" w14:textId="77777777" w:rsidR="00EF76DC" w:rsidRPr="00EF76DC" w:rsidRDefault="00EF76DC" w:rsidP="00EF76DC">
      <w:pPr>
        <w:rPr>
          <w:rFonts w:ascii="Arial" w:hAnsi="Arial" w:cs="Arial"/>
        </w:rPr>
      </w:pPr>
    </w:p>
    <w:p w14:paraId="4CFEF75B" w14:textId="77777777" w:rsidR="00EF76DC" w:rsidRPr="00EF76DC" w:rsidRDefault="00EF76DC" w:rsidP="00EF76DC">
      <w:pPr>
        <w:rPr>
          <w:rFonts w:ascii="Arial" w:hAnsi="Arial" w:cs="Arial"/>
        </w:rPr>
      </w:pPr>
    </w:p>
    <w:p w14:paraId="6C642D41" w14:textId="77777777" w:rsidR="00EF76DC" w:rsidRPr="00EF76DC" w:rsidRDefault="00EF76DC" w:rsidP="00EF76DC">
      <w:pPr>
        <w:rPr>
          <w:rFonts w:ascii="Arial" w:hAnsi="Arial" w:cs="Arial"/>
        </w:rPr>
      </w:pPr>
    </w:p>
    <w:p w14:paraId="5A291697" w14:textId="77777777" w:rsidR="00EF76DC" w:rsidRPr="00EF76DC" w:rsidRDefault="00EF76DC" w:rsidP="00EF76DC">
      <w:pPr>
        <w:rPr>
          <w:rFonts w:ascii="Arial" w:hAnsi="Arial" w:cs="Arial"/>
        </w:rPr>
      </w:pPr>
    </w:p>
    <w:p w14:paraId="755481FC" w14:textId="77777777" w:rsidR="00EF76DC" w:rsidRPr="00EF76DC" w:rsidRDefault="00EF76DC" w:rsidP="00EF76DC">
      <w:pPr>
        <w:rPr>
          <w:rFonts w:ascii="Arial" w:hAnsi="Arial" w:cs="Arial"/>
        </w:rPr>
      </w:pPr>
    </w:p>
    <w:p w14:paraId="460B864D" w14:textId="77777777" w:rsidR="00EF76DC" w:rsidRPr="00EF76DC" w:rsidRDefault="00EF76DC" w:rsidP="00EF76DC">
      <w:pPr>
        <w:rPr>
          <w:rFonts w:ascii="Arial" w:hAnsi="Arial" w:cs="Arial"/>
        </w:rPr>
      </w:pPr>
    </w:p>
    <w:p w14:paraId="432C0539" w14:textId="77777777" w:rsidR="00EF76DC" w:rsidRPr="00EF76DC" w:rsidRDefault="00EF76DC" w:rsidP="00EF76DC">
      <w:pPr>
        <w:rPr>
          <w:rFonts w:ascii="Arial" w:hAnsi="Arial" w:cs="Arial"/>
        </w:rPr>
      </w:pPr>
    </w:p>
    <w:p w14:paraId="0AD13FF7" w14:textId="77777777" w:rsidR="00EF76DC" w:rsidRPr="00EF76DC" w:rsidRDefault="00EF76DC" w:rsidP="00EF76DC">
      <w:pPr>
        <w:rPr>
          <w:rFonts w:ascii="Arial" w:hAnsi="Arial" w:cs="Arial"/>
        </w:rPr>
      </w:pPr>
    </w:p>
    <w:p w14:paraId="188F9B8F" w14:textId="77777777" w:rsidR="00EF76DC" w:rsidRPr="00EF76DC" w:rsidRDefault="00EF76DC" w:rsidP="00EF76DC">
      <w:pPr>
        <w:rPr>
          <w:rFonts w:ascii="Arial" w:hAnsi="Arial" w:cs="Arial"/>
        </w:rPr>
      </w:pPr>
    </w:p>
    <w:p w14:paraId="584F7299" w14:textId="77777777" w:rsidR="00EF76DC" w:rsidRPr="00EF76DC" w:rsidRDefault="00EF76DC" w:rsidP="00EF76DC">
      <w:pPr>
        <w:rPr>
          <w:rFonts w:ascii="Arial" w:hAnsi="Arial" w:cs="Arial"/>
        </w:rPr>
      </w:pPr>
    </w:p>
    <w:p w14:paraId="7AEC3384" w14:textId="77777777" w:rsidR="00EF76DC" w:rsidRPr="00EF76DC" w:rsidRDefault="00EF76DC" w:rsidP="00EF76DC">
      <w:pPr>
        <w:rPr>
          <w:rFonts w:ascii="Arial" w:hAnsi="Arial" w:cs="Arial"/>
        </w:rPr>
      </w:pPr>
    </w:p>
    <w:p w14:paraId="52814A49" w14:textId="77777777" w:rsidR="00EF76DC" w:rsidRPr="00EF76DC" w:rsidRDefault="00EF76DC" w:rsidP="00EF76DC">
      <w:pPr>
        <w:rPr>
          <w:rFonts w:ascii="Arial" w:hAnsi="Arial" w:cs="Arial"/>
        </w:rPr>
      </w:pPr>
    </w:p>
    <w:p w14:paraId="450BABC2" w14:textId="77777777" w:rsidR="00EF76DC" w:rsidRPr="00EF76DC" w:rsidRDefault="00EF76DC" w:rsidP="00EF76DC">
      <w:pPr>
        <w:rPr>
          <w:rFonts w:ascii="Arial" w:hAnsi="Arial" w:cs="Arial"/>
        </w:rPr>
      </w:pPr>
    </w:p>
    <w:p w14:paraId="6BC91820" w14:textId="77777777" w:rsidR="00EF76DC" w:rsidRPr="00EF76DC" w:rsidRDefault="00EF76DC" w:rsidP="00EF76DC">
      <w:pPr>
        <w:rPr>
          <w:rFonts w:ascii="Arial" w:hAnsi="Arial" w:cs="Arial"/>
        </w:rPr>
      </w:pPr>
    </w:p>
    <w:p w14:paraId="1CAF7DFC" w14:textId="77777777" w:rsidR="00EF76DC" w:rsidRPr="00EF76DC" w:rsidRDefault="00EF76DC" w:rsidP="00EF76DC">
      <w:pPr>
        <w:rPr>
          <w:rFonts w:ascii="Arial" w:hAnsi="Arial" w:cs="Arial"/>
        </w:rPr>
      </w:pPr>
    </w:p>
    <w:p w14:paraId="1380F7DA" w14:textId="77777777" w:rsidR="00EF76DC" w:rsidRPr="00EF76DC" w:rsidRDefault="00EF76DC" w:rsidP="00EF76DC">
      <w:pPr>
        <w:rPr>
          <w:rFonts w:ascii="Arial" w:hAnsi="Arial" w:cs="Arial"/>
        </w:rPr>
      </w:pPr>
    </w:p>
    <w:p w14:paraId="55B12EBA" w14:textId="77777777" w:rsidR="00EF76DC" w:rsidRPr="00EF76DC" w:rsidRDefault="00EF76DC" w:rsidP="00EF76DC">
      <w:pPr>
        <w:rPr>
          <w:rFonts w:ascii="Arial" w:hAnsi="Arial" w:cs="Arial"/>
        </w:rPr>
      </w:pPr>
    </w:p>
    <w:p w14:paraId="095A68D2" w14:textId="77777777" w:rsidR="00EF76DC" w:rsidRPr="00EF76DC" w:rsidRDefault="00EF76DC" w:rsidP="00EF76DC">
      <w:pPr>
        <w:rPr>
          <w:rFonts w:ascii="Arial" w:hAnsi="Arial" w:cs="Arial"/>
        </w:rPr>
      </w:pPr>
    </w:p>
    <w:p w14:paraId="6C73EC32" w14:textId="77777777" w:rsidR="00EF76DC" w:rsidRPr="00EF76DC" w:rsidRDefault="00EF76DC" w:rsidP="00EF76DC">
      <w:pPr>
        <w:rPr>
          <w:rFonts w:ascii="Arial" w:hAnsi="Arial" w:cs="Arial"/>
        </w:rPr>
      </w:pPr>
    </w:p>
    <w:p w14:paraId="363924F0" w14:textId="77777777" w:rsidR="00EF76DC" w:rsidRPr="00EF76DC" w:rsidRDefault="00EF76DC" w:rsidP="00EF76DC">
      <w:pPr>
        <w:rPr>
          <w:rFonts w:ascii="Arial" w:hAnsi="Arial" w:cs="Arial"/>
        </w:rPr>
      </w:pPr>
    </w:p>
    <w:p w14:paraId="494ADEE2" w14:textId="77777777" w:rsidR="00EF76DC" w:rsidRPr="00EF76DC" w:rsidRDefault="00EF76DC" w:rsidP="00EF76DC">
      <w:pPr>
        <w:rPr>
          <w:rFonts w:ascii="Arial" w:hAnsi="Arial" w:cs="Arial"/>
        </w:rPr>
      </w:pPr>
    </w:p>
    <w:p w14:paraId="585559D2" w14:textId="77777777" w:rsidR="00EF76DC" w:rsidRPr="00EF76DC" w:rsidRDefault="00EF76DC" w:rsidP="00EF76DC">
      <w:pPr>
        <w:rPr>
          <w:rFonts w:ascii="Arial" w:hAnsi="Arial" w:cs="Arial"/>
        </w:rPr>
      </w:pPr>
    </w:p>
    <w:p w14:paraId="5D639F56" w14:textId="77777777" w:rsidR="00EF76DC" w:rsidRPr="00EF76DC" w:rsidRDefault="00EF76DC" w:rsidP="00EF76DC">
      <w:pPr>
        <w:rPr>
          <w:rFonts w:ascii="Arial" w:hAnsi="Arial" w:cs="Arial"/>
        </w:rPr>
      </w:pPr>
    </w:p>
    <w:p w14:paraId="51E47C1C" w14:textId="77777777" w:rsidR="00EF76DC" w:rsidRPr="00EF76DC" w:rsidRDefault="00EF76DC" w:rsidP="00EF76DC">
      <w:pPr>
        <w:rPr>
          <w:rFonts w:ascii="Arial" w:hAnsi="Arial" w:cs="Arial"/>
        </w:rPr>
      </w:pPr>
    </w:p>
    <w:p w14:paraId="457A1E28" w14:textId="77777777" w:rsidR="00EF76DC" w:rsidRPr="00EF76DC" w:rsidRDefault="00EF76DC" w:rsidP="00EF76DC">
      <w:pPr>
        <w:rPr>
          <w:rFonts w:ascii="Arial" w:hAnsi="Arial" w:cs="Arial"/>
        </w:rPr>
      </w:pPr>
    </w:p>
    <w:p w14:paraId="78E3B227" w14:textId="77777777" w:rsidR="00EF76DC" w:rsidRPr="00EF76DC" w:rsidRDefault="00EF76DC" w:rsidP="00EF76DC">
      <w:pPr>
        <w:rPr>
          <w:rFonts w:ascii="Arial" w:hAnsi="Arial" w:cs="Arial"/>
        </w:rPr>
      </w:pPr>
    </w:p>
    <w:p w14:paraId="52368943" w14:textId="77777777" w:rsidR="00EF76DC" w:rsidRPr="00EF76DC" w:rsidRDefault="00EF76DC" w:rsidP="00EF76DC">
      <w:pPr>
        <w:rPr>
          <w:rFonts w:ascii="Arial" w:hAnsi="Arial" w:cs="Arial"/>
        </w:rPr>
      </w:pPr>
    </w:p>
    <w:p w14:paraId="113CBC5D" w14:textId="77777777" w:rsidR="00EF76DC" w:rsidRPr="00EF76DC" w:rsidRDefault="00EF76DC" w:rsidP="00EF76DC">
      <w:pPr>
        <w:rPr>
          <w:rFonts w:ascii="Arial" w:hAnsi="Arial" w:cs="Arial"/>
        </w:rPr>
      </w:pPr>
    </w:p>
    <w:p w14:paraId="6212FA46" w14:textId="77777777" w:rsidR="00EF76DC" w:rsidRPr="00EF76DC" w:rsidRDefault="00EF76DC" w:rsidP="00EF76DC">
      <w:pPr>
        <w:rPr>
          <w:rFonts w:ascii="Arial" w:hAnsi="Arial" w:cs="Arial"/>
        </w:rPr>
      </w:pPr>
    </w:p>
    <w:p w14:paraId="0D183C01" w14:textId="77777777" w:rsidR="00EF76DC" w:rsidRPr="00EF76DC" w:rsidRDefault="00EF76DC" w:rsidP="00EF76DC">
      <w:pPr>
        <w:rPr>
          <w:rFonts w:ascii="Arial" w:hAnsi="Arial" w:cs="Arial"/>
        </w:rPr>
      </w:pPr>
    </w:p>
    <w:p w14:paraId="75C2AD67" w14:textId="77777777" w:rsidR="00EF76DC" w:rsidRDefault="00EF76DC" w:rsidP="00EF76DC">
      <w:pPr>
        <w:rPr>
          <w:rFonts w:ascii="Arial" w:hAnsi="Arial" w:cs="Arial"/>
        </w:rPr>
      </w:pPr>
    </w:p>
    <w:p w14:paraId="48834DB7" w14:textId="77777777" w:rsidR="00EF76DC" w:rsidRPr="00EF76DC" w:rsidRDefault="00EF76DC" w:rsidP="00EF76DC">
      <w:pPr>
        <w:rPr>
          <w:rFonts w:ascii="Arial" w:hAnsi="Arial" w:cs="Arial"/>
        </w:rPr>
      </w:pPr>
    </w:p>
    <w:sectPr w:rsidR="00EF76DC" w:rsidRPr="00EF76DC" w:rsidSect="00EF76DC">
      <w:headerReference w:type="default" r:id="rId7"/>
      <w:footerReference w:type="default" r:id="rId8"/>
      <w:pgSz w:w="11906" w:h="16838" w:code="9"/>
      <w:pgMar w:top="1418" w:right="1418" w:bottom="1276" w:left="1418" w:header="709"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98E9B" w14:textId="77777777" w:rsidR="009409C5" w:rsidRDefault="009409C5">
      <w:r>
        <w:separator/>
      </w:r>
    </w:p>
  </w:endnote>
  <w:endnote w:type="continuationSeparator" w:id="0">
    <w:p w14:paraId="795FC715" w14:textId="77777777" w:rsidR="009409C5" w:rsidRDefault="0094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D6DD1" w14:textId="77777777" w:rsidR="00EF76DC" w:rsidRDefault="009409C5" w:rsidP="00EF76DC">
    <w:pPr>
      <w:pStyle w:val="Podnoje"/>
      <w:rPr>
        <w:noProof/>
      </w:rPr>
    </w:pPr>
    <w:r>
      <w:rPr>
        <w:noProof/>
      </w:rPr>
      <w:pict w14:anchorId="5BAABD0D">
        <v:rect id="_x0000_i1025" style="width:0;height:1.5pt" o:hralign="center" o:hrstd="t" o:hr="t" fillcolor="#a0a0a0" stroked="f"/>
      </w:pict>
    </w:r>
  </w:p>
  <w:p w14:paraId="44FAC1D8" w14:textId="77777777" w:rsidR="009A2BDD" w:rsidRPr="00EF76DC" w:rsidRDefault="008126E7" w:rsidP="00EF76DC">
    <w:pPr>
      <w:pStyle w:val="Podnoje"/>
    </w:pPr>
    <w:r>
      <w:rPr>
        <w:noProof/>
      </w:rPr>
      <w:drawing>
        <wp:inline distT="0" distB="0" distL="0" distR="0" wp14:anchorId="40238320" wp14:editId="2D6A2F94">
          <wp:extent cx="5759450" cy="587375"/>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andum_novi_IBAN_url.png"/>
                  <pic:cNvPicPr/>
                </pic:nvPicPr>
                <pic:blipFill>
                  <a:blip r:embed="rId1">
                    <a:extLst>
                      <a:ext uri="{28A0092B-C50C-407E-A947-70E740481C1C}">
                        <a14:useLocalDpi xmlns:a14="http://schemas.microsoft.com/office/drawing/2010/main" val="0"/>
                      </a:ext>
                    </a:extLst>
                  </a:blip>
                  <a:stretch>
                    <a:fillRect/>
                  </a:stretch>
                </pic:blipFill>
                <pic:spPr>
                  <a:xfrm>
                    <a:off x="0" y="0"/>
                    <a:ext cx="5759450" cy="5873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65C03" w14:textId="77777777" w:rsidR="009409C5" w:rsidRDefault="009409C5">
      <w:r>
        <w:separator/>
      </w:r>
    </w:p>
  </w:footnote>
  <w:footnote w:type="continuationSeparator" w:id="0">
    <w:p w14:paraId="5B8DB783" w14:textId="77777777" w:rsidR="009409C5" w:rsidRDefault="0094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6977D" w14:textId="77777777" w:rsidR="006E4531" w:rsidRDefault="00462CB7">
    <w:pPr>
      <w:pStyle w:val="Zaglavlje"/>
    </w:pPr>
    <w:r>
      <w:rPr>
        <w:noProof/>
      </w:rPr>
      <w:drawing>
        <wp:anchor distT="0" distB="0" distL="114300" distR="114300" simplePos="0" relativeHeight="251657728" behindDoc="1" locked="0" layoutInCell="1" allowOverlap="1" wp14:anchorId="75B7FB84" wp14:editId="2E38FF66">
          <wp:simplePos x="0" y="0"/>
          <wp:positionH relativeFrom="column">
            <wp:posOffset>-900430</wp:posOffset>
          </wp:positionH>
          <wp:positionV relativeFrom="paragraph">
            <wp:posOffset>-450215</wp:posOffset>
          </wp:positionV>
          <wp:extent cx="8557895" cy="1323340"/>
          <wp:effectExtent l="0" t="0" r="0" b="0"/>
          <wp:wrapTight wrapText="bothSides">
            <wp:wrapPolygon edited="0">
              <wp:start x="0" y="0"/>
              <wp:lineTo x="0" y="21144"/>
              <wp:lineTo x="21541" y="21144"/>
              <wp:lineTo x="21541" y="0"/>
              <wp:lineTo x="0" y="0"/>
            </wp:wrapPolygon>
          </wp:wrapTight>
          <wp:docPr id="31" name="Slika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7895" cy="1323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42BD"/>
    <w:multiLevelType w:val="hybridMultilevel"/>
    <w:tmpl w:val="B18013E0"/>
    <w:lvl w:ilvl="0" w:tplc="041A000F">
      <w:start w:val="1"/>
      <w:numFmt w:val="decimal"/>
      <w:lvlText w:val="%1."/>
      <w:lvlJc w:val="left"/>
      <w:pPr>
        <w:ind w:left="579" w:hanging="360"/>
      </w:pPr>
      <w:rPr>
        <w:rFonts w:hint="default"/>
      </w:rPr>
    </w:lvl>
    <w:lvl w:ilvl="1" w:tplc="041A0019" w:tentative="1">
      <w:start w:val="1"/>
      <w:numFmt w:val="lowerLetter"/>
      <w:lvlText w:val="%2."/>
      <w:lvlJc w:val="left"/>
      <w:pPr>
        <w:ind w:left="1299" w:hanging="360"/>
      </w:pPr>
    </w:lvl>
    <w:lvl w:ilvl="2" w:tplc="041A001B" w:tentative="1">
      <w:start w:val="1"/>
      <w:numFmt w:val="lowerRoman"/>
      <w:lvlText w:val="%3."/>
      <w:lvlJc w:val="right"/>
      <w:pPr>
        <w:ind w:left="2019" w:hanging="180"/>
      </w:pPr>
    </w:lvl>
    <w:lvl w:ilvl="3" w:tplc="041A000F" w:tentative="1">
      <w:start w:val="1"/>
      <w:numFmt w:val="decimal"/>
      <w:lvlText w:val="%4."/>
      <w:lvlJc w:val="left"/>
      <w:pPr>
        <w:ind w:left="2739" w:hanging="360"/>
      </w:pPr>
    </w:lvl>
    <w:lvl w:ilvl="4" w:tplc="041A0019" w:tentative="1">
      <w:start w:val="1"/>
      <w:numFmt w:val="lowerLetter"/>
      <w:lvlText w:val="%5."/>
      <w:lvlJc w:val="left"/>
      <w:pPr>
        <w:ind w:left="3459" w:hanging="360"/>
      </w:pPr>
    </w:lvl>
    <w:lvl w:ilvl="5" w:tplc="041A001B" w:tentative="1">
      <w:start w:val="1"/>
      <w:numFmt w:val="lowerRoman"/>
      <w:lvlText w:val="%6."/>
      <w:lvlJc w:val="right"/>
      <w:pPr>
        <w:ind w:left="4179" w:hanging="180"/>
      </w:pPr>
    </w:lvl>
    <w:lvl w:ilvl="6" w:tplc="041A000F" w:tentative="1">
      <w:start w:val="1"/>
      <w:numFmt w:val="decimal"/>
      <w:lvlText w:val="%7."/>
      <w:lvlJc w:val="left"/>
      <w:pPr>
        <w:ind w:left="4899" w:hanging="360"/>
      </w:pPr>
    </w:lvl>
    <w:lvl w:ilvl="7" w:tplc="041A0019" w:tentative="1">
      <w:start w:val="1"/>
      <w:numFmt w:val="lowerLetter"/>
      <w:lvlText w:val="%8."/>
      <w:lvlJc w:val="left"/>
      <w:pPr>
        <w:ind w:left="5619" w:hanging="360"/>
      </w:pPr>
    </w:lvl>
    <w:lvl w:ilvl="8" w:tplc="041A001B" w:tentative="1">
      <w:start w:val="1"/>
      <w:numFmt w:val="lowerRoman"/>
      <w:lvlText w:val="%9."/>
      <w:lvlJc w:val="right"/>
      <w:pPr>
        <w:ind w:left="6339" w:hanging="180"/>
      </w:pPr>
    </w:lvl>
  </w:abstractNum>
  <w:abstractNum w:abstractNumId="1" w15:restartNumberingAfterBreak="0">
    <w:nsid w:val="2C9748D7"/>
    <w:multiLevelType w:val="hybridMultilevel"/>
    <w:tmpl w:val="D57474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5F95EAA"/>
    <w:multiLevelType w:val="hybridMultilevel"/>
    <w:tmpl w:val="42E01B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E610284"/>
    <w:multiLevelType w:val="hybridMultilevel"/>
    <w:tmpl w:val="CB66BDF4"/>
    <w:lvl w:ilvl="0" w:tplc="E23E13E4">
      <w:start w:val="1"/>
      <w:numFmt w:val="decimal"/>
      <w:lvlText w:val="%1."/>
      <w:lvlJc w:val="left"/>
      <w:pPr>
        <w:ind w:left="785" w:hanging="360"/>
      </w:pPr>
      <w:rPr>
        <w:rFonts w:hint="default"/>
        <w:b w:val="0"/>
        <w:bCs/>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4" w15:restartNumberingAfterBreak="0">
    <w:nsid w:val="77636B45"/>
    <w:multiLevelType w:val="hybridMultilevel"/>
    <w:tmpl w:val="E81612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81C238E"/>
    <w:multiLevelType w:val="hybridMultilevel"/>
    <w:tmpl w:val="62F02D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ECE031C"/>
    <w:multiLevelType w:val="hybridMultilevel"/>
    <w:tmpl w:val="5FB082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A4"/>
    <w:rsid w:val="00056059"/>
    <w:rsid w:val="000602BB"/>
    <w:rsid w:val="0008079D"/>
    <w:rsid w:val="00082187"/>
    <w:rsid w:val="000A3EC1"/>
    <w:rsid w:val="000B06C8"/>
    <w:rsid w:val="000E44D8"/>
    <w:rsid w:val="000E785D"/>
    <w:rsid w:val="001002CC"/>
    <w:rsid w:val="0010070C"/>
    <w:rsid w:val="00113CF4"/>
    <w:rsid w:val="00135343"/>
    <w:rsid w:val="00192798"/>
    <w:rsid w:val="0019780D"/>
    <w:rsid w:val="0021181E"/>
    <w:rsid w:val="00221860"/>
    <w:rsid w:val="00222C4E"/>
    <w:rsid w:val="0023644E"/>
    <w:rsid w:val="002603D6"/>
    <w:rsid w:val="002A3C64"/>
    <w:rsid w:val="002A616A"/>
    <w:rsid w:val="002B4D05"/>
    <w:rsid w:val="002F4D8A"/>
    <w:rsid w:val="003222D4"/>
    <w:rsid w:val="00335B30"/>
    <w:rsid w:val="00335BBB"/>
    <w:rsid w:val="00343970"/>
    <w:rsid w:val="003478F6"/>
    <w:rsid w:val="003957A2"/>
    <w:rsid w:val="00396C38"/>
    <w:rsid w:val="003A5372"/>
    <w:rsid w:val="003B3D17"/>
    <w:rsid w:val="003C762D"/>
    <w:rsid w:val="003F4857"/>
    <w:rsid w:val="00427DDF"/>
    <w:rsid w:val="00462CB7"/>
    <w:rsid w:val="00465C0C"/>
    <w:rsid w:val="0046752E"/>
    <w:rsid w:val="004C4DB7"/>
    <w:rsid w:val="0053453A"/>
    <w:rsid w:val="00543A83"/>
    <w:rsid w:val="00554266"/>
    <w:rsid w:val="005749AE"/>
    <w:rsid w:val="00581E5D"/>
    <w:rsid w:val="005C0266"/>
    <w:rsid w:val="005D2F10"/>
    <w:rsid w:val="005E26CA"/>
    <w:rsid w:val="0061035F"/>
    <w:rsid w:val="006124C3"/>
    <w:rsid w:val="00683D40"/>
    <w:rsid w:val="006B2C04"/>
    <w:rsid w:val="006B5DFB"/>
    <w:rsid w:val="006E4531"/>
    <w:rsid w:val="006F54C1"/>
    <w:rsid w:val="007347C9"/>
    <w:rsid w:val="007513FD"/>
    <w:rsid w:val="00771B9A"/>
    <w:rsid w:val="007759C8"/>
    <w:rsid w:val="00794A74"/>
    <w:rsid w:val="007959E9"/>
    <w:rsid w:val="00796B3C"/>
    <w:rsid w:val="00796CA5"/>
    <w:rsid w:val="007A2279"/>
    <w:rsid w:val="007E28EE"/>
    <w:rsid w:val="008126E7"/>
    <w:rsid w:val="0083066A"/>
    <w:rsid w:val="00833197"/>
    <w:rsid w:val="00851F17"/>
    <w:rsid w:val="00866719"/>
    <w:rsid w:val="008B0895"/>
    <w:rsid w:val="008D4891"/>
    <w:rsid w:val="008E74C6"/>
    <w:rsid w:val="00905428"/>
    <w:rsid w:val="009151E2"/>
    <w:rsid w:val="009409C5"/>
    <w:rsid w:val="00982FB3"/>
    <w:rsid w:val="009A2BDD"/>
    <w:rsid w:val="009D1C07"/>
    <w:rsid w:val="00A50417"/>
    <w:rsid w:val="00A53DD3"/>
    <w:rsid w:val="00A676E6"/>
    <w:rsid w:val="00A8087D"/>
    <w:rsid w:val="00A87310"/>
    <w:rsid w:val="00A928D6"/>
    <w:rsid w:val="00AA5BD4"/>
    <w:rsid w:val="00AA6877"/>
    <w:rsid w:val="00AB1C30"/>
    <w:rsid w:val="00AD3FE5"/>
    <w:rsid w:val="00B30BE2"/>
    <w:rsid w:val="00B320A6"/>
    <w:rsid w:val="00B515C2"/>
    <w:rsid w:val="00B53E06"/>
    <w:rsid w:val="00B802FD"/>
    <w:rsid w:val="00BD4CAB"/>
    <w:rsid w:val="00C23062"/>
    <w:rsid w:val="00C37813"/>
    <w:rsid w:val="00C43BE3"/>
    <w:rsid w:val="00C77BEA"/>
    <w:rsid w:val="00C83B43"/>
    <w:rsid w:val="00C84288"/>
    <w:rsid w:val="00CB534F"/>
    <w:rsid w:val="00CF1780"/>
    <w:rsid w:val="00CF388E"/>
    <w:rsid w:val="00D01FBB"/>
    <w:rsid w:val="00D33E2D"/>
    <w:rsid w:val="00D36B76"/>
    <w:rsid w:val="00D517D0"/>
    <w:rsid w:val="00D56CA6"/>
    <w:rsid w:val="00D80151"/>
    <w:rsid w:val="00D84607"/>
    <w:rsid w:val="00D87E3A"/>
    <w:rsid w:val="00D94409"/>
    <w:rsid w:val="00DB10D9"/>
    <w:rsid w:val="00DC709A"/>
    <w:rsid w:val="00DC73A4"/>
    <w:rsid w:val="00DE7CFF"/>
    <w:rsid w:val="00E504D2"/>
    <w:rsid w:val="00E6284A"/>
    <w:rsid w:val="00E66631"/>
    <w:rsid w:val="00E80F4E"/>
    <w:rsid w:val="00E8218B"/>
    <w:rsid w:val="00EC635B"/>
    <w:rsid w:val="00EF76DC"/>
    <w:rsid w:val="00F108F8"/>
    <w:rsid w:val="00F17B8F"/>
    <w:rsid w:val="00F328D0"/>
    <w:rsid w:val="00F50A61"/>
    <w:rsid w:val="00F61951"/>
    <w:rsid w:val="00FE0A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BBC1D"/>
  <w15:chartTrackingRefBased/>
  <w15:docId w15:val="{92835027-E62D-4856-8E1D-2BDB185E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DC7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rsid w:val="00BD4CAB"/>
    <w:pPr>
      <w:tabs>
        <w:tab w:val="center" w:pos="4536"/>
        <w:tab w:val="right" w:pos="9072"/>
      </w:tabs>
    </w:pPr>
  </w:style>
  <w:style w:type="paragraph" w:styleId="Podnoje">
    <w:name w:val="footer"/>
    <w:basedOn w:val="Normal"/>
    <w:rsid w:val="00BD4CAB"/>
    <w:pPr>
      <w:tabs>
        <w:tab w:val="center" w:pos="4536"/>
        <w:tab w:val="right" w:pos="9072"/>
      </w:tabs>
    </w:pPr>
  </w:style>
  <w:style w:type="character" w:styleId="Brojstranice">
    <w:name w:val="page number"/>
    <w:basedOn w:val="Zadanifontodlomka"/>
    <w:rsid w:val="00BD4CAB"/>
  </w:style>
  <w:style w:type="character" w:styleId="Hiperveza">
    <w:name w:val="Hyperlink"/>
    <w:rsid w:val="00E6284A"/>
    <w:rPr>
      <w:color w:val="0000FF"/>
      <w:u w:val="single"/>
    </w:rPr>
  </w:style>
  <w:style w:type="paragraph" w:styleId="Tekstbalonia">
    <w:name w:val="Balloon Text"/>
    <w:basedOn w:val="Normal"/>
    <w:semiHidden/>
    <w:rsid w:val="00771B9A"/>
    <w:rPr>
      <w:rFonts w:ascii="Tahoma" w:hAnsi="Tahoma" w:cs="Tahoma"/>
      <w:sz w:val="16"/>
      <w:szCs w:val="16"/>
    </w:rPr>
  </w:style>
  <w:style w:type="paragraph" w:styleId="Odlomakpopisa">
    <w:name w:val="List Paragraph"/>
    <w:basedOn w:val="Normal"/>
    <w:uiPriority w:val="34"/>
    <w:qFormat/>
    <w:rsid w:val="00683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588</Words>
  <Characters>3354</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SVEUČILIŠTE U SPLITU</vt:lpstr>
    </vt:vector>
  </TitlesOfParts>
  <Company>RH-TDU</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U SPLITU</dc:title>
  <dc:subject/>
  <dc:creator>Zeljko Matas</dc:creator>
  <cp:keywords/>
  <cp:lastModifiedBy>Dubravka Mladinić</cp:lastModifiedBy>
  <cp:revision>13</cp:revision>
  <cp:lastPrinted>2021-01-28T07:36:00Z</cp:lastPrinted>
  <dcterms:created xsi:type="dcterms:W3CDTF">2021-01-27T12:07:00Z</dcterms:created>
  <dcterms:modified xsi:type="dcterms:W3CDTF">2021-01-28T07:39:00Z</dcterms:modified>
</cp:coreProperties>
</file>