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791C4" w14:textId="77777777" w:rsidR="00F320E6" w:rsidRDefault="00F320E6" w:rsidP="00F32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91644285"/>
      <w:r w:rsidRPr="00011596">
        <w:rPr>
          <w:rFonts w:ascii="Times New Roman" w:hAnsi="Times New Roman" w:cs="Times New Roman"/>
          <w:b/>
          <w:sz w:val="24"/>
          <w:szCs w:val="24"/>
        </w:rPr>
        <w:t>SVEUČILIŠTE U SPLITU</w:t>
      </w:r>
    </w:p>
    <w:p w14:paraId="093FD02B" w14:textId="44EFCBBE" w:rsidR="00F320E6" w:rsidRDefault="00F320E6" w:rsidP="00F32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>KATOLIČKI BOGOSLOVNI FAKULTET</w:t>
      </w:r>
    </w:p>
    <w:p w14:paraId="3E681742" w14:textId="6748AB6E" w:rsidR="00761726" w:rsidRDefault="00761726" w:rsidP="00F32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Split, Zrinsko-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frankopanska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</w:t>
      </w:r>
    </w:p>
    <w:p w14:paraId="69E57925" w14:textId="77777777" w:rsidR="00761726" w:rsidRPr="00011596" w:rsidRDefault="00761726" w:rsidP="00F32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21AB6E" w14:textId="77777777" w:rsidR="00F320E6" w:rsidRPr="00011596" w:rsidRDefault="00F320E6" w:rsidP="00F32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>OIB: 36149548625</w:t>
      </w:r>
    </w:p>
    <w:p w14:paraId="56BA8270" w14:textId="7FE09F90" w:rsidR="00F320E6" w:rsidRDefault="00F320E6" w:rsidP="00F32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>RKP: 23368</w:t>
      </w:r>
    </w:p>
    <w:p w14:paraId="675646F4" w14:textId="77777777" w:rsidR="00F320E6" w:rsidRPr="00011596" w:rsidRDefault="00F320E6" w:rsidP="00F32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594CA9" w14:textId="0CCF51FC" w:rsidR="002D444E" w:rsidRDefault="00F320E6" w:rsidP="00F320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b/>
          <w:sz w:val="24"/>
          <w:szCs w:val="24"/>
        </w:rPr>
        <w:t>POSEBNOG</w:t>
      </w:r>
      <w:r w:rsidRPr="00011596">
        <w:rPr>
          <w:rFonts w:ascii="Times New Roman" w:hAnsi="Times New Roman" w:cs="Times New Roman"/>
          <w:b/>
          <w:sz w:val="24"/>
          <w:szCs w:val="24"/>
        </w:rPr>
        <w:t xml:space="preserve"> DIJELA FINANCIJSKOG PLANA </w:t>
      </w: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D82BE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 I PROJEKCIJE ZA 202</w:t>
      </w:r>
      <w:r w:rsidR="00D82BE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I 202</w:t>
      </w:r>
      <w:r w:rsidR="00D82BE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CD9FBB0" w14:textId="77777777" w:rsidR="00CE2D8E" w:rsidRDefault="00CE2D8E" w:rsidP="00CE2D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CDD4C" w14:textId="417E1435" w:rsidR="00CE2D8E" w:rsidRPr="00F12286" w:rsidRDefault="00CE2D8E" w:rsidP="00CE2D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23F">
        <w:rPr>
          <w:rFonts w:ascii="Times New Roman" w:hAnsi="Times New Roman" w:cs="Times New Roman"/>
          <w:sz w:val="24"/>
          <w:szCs w:val="24"/>
        </w:rPr>
        <w:t>Sukladno članku 36. Zakona o proračunu (N</w:t>
      </w:r>
      <w:r>
        <w:rPr>
          <w:rFonts w:ascii="Times New Roman" w:hAnsi="Times New Roman" w:cs="Times New Roman"/>
          <w:sz w:val="24"/>
          <w:szCs w:val="24"/>
        </w:rPr>
        <w:t>arodne novine, broj</w:t>
      </w:r>
      <w:r w:rsidRPr="00C7623F">
        <w:rPr>
          <w:rFonts w:ascii="Times New Roman" w:hAnsi="Times New Roman" w:cs="Times New Roman"/>
          <w:sz w:val="24"/>
          <w:szCs w:val="24"/>
        </w:rPr>
        <w:t xml:space="preserve"> 144/21) proračunski korisnici dužni su uz prijedlog financijskog plana izraditi i dostaviti obrazloženje općeg i posebnog dijela financijskog plana.</w:t>
      </w:r>
    </w:p>
    <w:p w14:paraId="07C1C899" w14:textId="77777777" w:rsidR="00EF05CF" w:rsidRPr="009D005B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Sažetak djelokruga rada proračunskog korisnika</w:t>
      </w:r>
    </w:p>
    <w:p w14:paraId="45970407" w14:textId="25238585" w:rsidR="004A4E59" w:rsidRPr="00761726" w:rsidRDefault="004A4E59" w:rsidP="000D6D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726">
        <w:rPr>
          <w:rFonts w:ascii="Times New Roman" w:hAnsi="Times New Roman" w:cs="Times New Roman"/>
          <w:sz w:val="24"/>
          <w:szCs w:val="24"/>
        </w:rPr>
        <w:t>Katolički bogoslovni fakultet u Splitu je visokoškolska obrazovna ustanova</w:t>
      </w:r>
      <w:r w:rsidR="005F54DB" w:rsidRPr="00761726">
        <w:rPr>
          <w:rFonts w:ascii="Times New Roman" w:hAnsi="Times New Roman" w:cs="Times New Roman"/>
          <w:sz w:val="24"/>
          <w:szCs w:val="24"/>
        </w:rPr>
        <w:t xml:space="preserve"> koja je postala sastavnica Sveučilišta u Splitu 09.07.1999.</w:t>
      </w:r>
      <w:r w:rsidR="00F320E6" w:rsidRPr="00761726">
        <w:rPr>
          <w:rFonts w:ascii="Times New Roman" w:hAnsi="Times New Roman" w:cs="Times New Roman"/>
          <w:sz w:val="24"/>
          <w:szCs w:val="24"/>
        </w:rPr>
        <w:t xml:space="preserve"> godine.</w:t>
      </w:r>
      <w:r w:rsidR="005F54DB" w:rsidRPr="00761726">
        <w:rPr>
          <w:rFonts w:ascii="Times New Roman" w:hAnsi="Times New Roman" w:cs="Times New Roman"/>
          <w:sz w:val="24"/>
          <w:szCs w:val="24"/>
        </w:rPr>
        <w:t xml:space="preserve"> Na fakultetu</w:t>
      </w:r>
      <w:r w:rsidRPr="00761726">
        <w:rPr>
          <w:rFonts w:ascii="Times New Roman" w:hAnsi="Times New Roman" w:cs="Times New Roman"/>
          <w:sz w:val="24"/>
          <w:szCs w:val="24"/>
        </w:rPr>
        <w:t xml:space="preserve"> se izvode tri studijska programa: Integrirani pr</w:t>
      </w:r>
      <w:r w:rsidR="00F320E6" w:rsidRPr="00761726">
        <w:rPr>
          <w:rFonts w:ascii="Times New Roman" w:hAnsi="Times New Roman" w:cs="Times New Roman"/>
          <w:sz w:val="24"/>
          <w:szCs w:val="24"/>
        </w:rPr>
        <w:t>ije</w:t>
      </w:r>
      <w:r w:rsidRPr="00761726">
        <w:rPr>
          <w:rFonts w:ascii="Times New Roman" w:hAnsi="Times New Roman" w:cs="Times New Roman"/>
          <w:sz w:val="24"/>
          <w:szCs w:val="24"/>
        </w:rPr>
        <w:t>diplomski i diplomski</w:t>
      </w:r>
      <w:r w:rsidR="005702DC">
        <w:rPr>
          <w:rFonts w:ascii="Times New Roman" w:hAnsi="Times New Roman" w:cs="Times New Roman"/>
          <w:sz w:val="24"/>
          <w:szCs w:val="24"/>
        </w:rPr>
        <w:t xml:space="preserve"> sveučilišni</w:t>
      </w:r>
      <w:r w:rsidRPr="00761726">
        <w:rPr>
          <w:rFonts w:ascii="Times New Roman" w:hAnsi="Times New Roman" w:cs="Times New Roman"/>
          <w:sz w:val="24"/>
          <w:szCs w:val="24"/>
        </w:rPr>
        <w:t xml:space="preserve"> filozofsko-teološk</w:t>
      </w:r>
      <w:r w:rsidR="00F320E6" w:rsidRPr="00761726">
        <w:rPr>
          <w:rFonts w:ascii="Times New Roman" w:hAnsi="Times New Roman" w:cs="Times New Roman"/>
          <w:sz w:val="24"/>
          <w:szCs w:val="24"/>
        </w:rPr>
        <w:t>i</w:t>
      </w:r>
      <w:r w:rsidRPr="00761726">
        <w:rPr>
          <w:rFonts w:ascii="Times New Roman" w:hAnsi="Times New Roman" w:cs="Times New Roman"/>
          <w:sz w:val="24"/>
          <w:szCs w:val="24"/>
        </w:rPr>
        <w:t xml:space="preserve"> studij koji traje 5 godina, P</w:t>
      </w:r>
      <w:r w:rsidR="00F320E6" w:rsidRPr="00761726">
        <w:rPr>
          <w:rFonts w:ascii="Times New Roman" w:hAnsi="Times New Roman" w:cs="Times New Roman"/>
          <w:sz w:val="24"/>
          <w:szCs w:val="24"/>
        </w:rPr>
        <w:t>rije</w:t>
      </w:r>
      <w:r w:rsidRPr="00761726">
        <w:rPr>
          <w:rFonts w:ascii="Times New Roman" w:hAnsi="Times New Roman" w:cs="Times New Roman"/>
          <w:sz w:val="24"/>
          <w:szCs w:val="24"/>
        </w:rPr>
        <w:t>diplomsk</w:t>
      </w:r>
      <w:r w:rsidR="00F320E6" w:rsidRPr="00761726">
        <w:rPr>
          <w:rFonts w:ascii="Times New Roman" w:hAnsi="Times New Roman" w:cs="Times New Roman"/>
          <w:sz w:val="24"/>
          <w:szCs w:val="24"/>
        </w:rPr>
        <w:t>i</w:t>
      </w:r>
      <w:r w:rsidRPr="00761726">
        <w:rPr>
          <w:rFonts w:ascii="Times New Roman" w:hAnsi="Times New Roman" w:cs="Times New Roman"/>
          <w:sz w:val="24"/>
          <w:szCs w:val="24"/>
        </w:rPr>
        <w:t xml:space="preserve"> </w:t>
      </w:r>
      <w:r w:rsidR="005702DC">
        <w:rPr>
          <w:rFonts w:ascii="Times New Roman" w:hAnsi="Times New Roman" w:cs="Times New Roman"/>
          <w:sz w:val="24"/>
          <w:szCs w:val="24"/>
        </w:rPr>
        <w:t>T</w:t>
      </w:r>
      <w:r w:rsidRPr="00761726">
        <w:rPr>
          <w:rFonts w:ascii="Times New Roman" w:hAnsi="Times New Roman" w:cs="Times New Roman"/>
          <w:sz w:val="24"/>
          <w:szCs w:val="24"/>
        </w:rPr>
        <w:t>eološko katehetski studij koji traje 3 god</w:t>
      </w:r>
      <w:r w:rsidR="00F320E6" w:rsidRPr="00761726">
        <w:rPr>
          <w:rFonts w:ascii="Times New Roman" w:hAnsi="Times New Roman" w:cs="Times New Roman"/>
          <w:sz w:val="24"/>
          <w:szCs w:val="24"/>
        </w:rPr>
        <w:t>ine</w:t>
      </w:r>
      <w:r w:rsidRPr="00761726">
        <w:rPr>
          <w:rFonts w:ascii="Times New Roman" w:hAnsi="Times New Roman" w:cs="Times New Roman"/>
          <w:sz w:val="24"/>
          <w:szCs w:val="24"/>
        </w:rPr>
        <w:t xml:space="preserve"> i </w:t>
      </w:r>
      <w:r w:rsidR="000D6D2E" w:rsidRPr="00761726">
        <w:rPr>
          <w:rFonts w:ascii="Times New Roman" w:hAnsi="Times New Roman" w:cs="Times New Roman"/>
          <w:sz w:val="24"/>
          <w:szCs w:val="24"/>
        </w:rPr>
        <w:t>D</w:t>
      </w:r>
      <w:r w:rsidRPr="00761726">
        <w:rPr>
          <w:rFonts w:ascii="Times New Roman" w:hAnsi="Times New Roman" w:cs="Times New Roman"/>
          <w:sz w:val="24"/>
          <w:szCs w:val="24"/>
        </w:rPr>
        <w:t>iplomsk</w:t>
      </w:r>
      <w:r w:rsidR="00F320E6" w:rsidRPr="00761726">
        <w:rPr>
          <w:rFonts w:ascii="Times New Roman" w:hAnsi="Times New Roman" w:cs="Times New Roman"/>
          <w:sz w:val="24"/>
          <w:szCs w:val="24"/>
        </w:rPr>
        <w:t>i</w:t>
      </w:r>
      <w:r w:rsidRPr="00761726">
        <w:rPr>
          <w:rFonts w:ascii="Times New Roman" w:hAnsi="Times New Roman" w:cs="Times New Roman"/>
          <w:sz w:val="24"/>
          <w:szCs w:val="24"/>
        </w:rPr>
        <w:t xml:space="preserve"> </w:t>
      </w:r>
      <w:r w:rsidR="005702DC">
        <w:rPr>
          <w:rFonts w:ascii="Times New Roman" w:hAnsi="Times New Roman" w:cs="Times New Roman"/>
          <w:sz w:val="24"/>
          <w:szCs w:val="24"/>
        </w:rPr>
        <w:t>T</w:t>
      </w:r>
      <w:r w:rsidRPr="00761726">
        <w:rPr>
          <w:rFonts w:ascii="Times New Roman" w:hAnsi="Times New Roman" w:cs="Times New Roman"/>
          <w:sz w:val="24"/>
          <w:szCs w:val="24"/>
        </w:rPr>
        <w:t>eološk</w:t>
      </w:r>
      <w:r w:rsidR="00F320E6" w:rsidRPr="00761726">
        <w:rPr>
          <w:rFonts w:ascii="Times New Roman" w:hAnsi="Times New Roman" w:cs="Times New Roman"/>
          <w:sz w:val="24"/>
          <w:szCs w:val="24"/>
        </w:rPr>
        <w:t>o</w:t>
      </w:r>
      <w:r w:rsidR="005702DC">
        <w:rPr>
          <w:rFonts w:ascii="Times New Roman" w:hAnsi="Times New Roman" w:cs="Times New Roman"/>
          <w:sz w:val="24"/>
          <w:szCs w:val="24"/>
        </w:rPr>
        <w:t xml:space="preserve"> </w:t>
      </w:r>
      <w:r w:rsidRPr="00761726">
        <w:rPr>
          <w:rFonts w:ascii="Times New Roman" w:hAnsi="Times New Roman" w:cs="Times New Roman"/>
          <w:sz w:val="24"/>
          <w:szCs w:val="24"/>
        </w:rPr>
        <w:t xml:space="preserve">katehetski studij koji traje 2 godine. </w:t>
      </w:r>
      <w:r w:rsidR="000D6D2E" w:rsidRPr="00761726">
        <w:rPr>
          <w:rFonts w:ascii="Times New Roman" w:hAnsi="Times New Roman" w:cs="Times New Roman"/>
          <w:sz w:val="24"/>
          <w:szCs w:val="24"/>
        </w:rPr>
        <w:t xml:space="preserve">Na fakultetu se izvode i </w:t>
      </w:r>
      <w:r w:rsidR="005702DC">
        <w:rPr>
          <w:rFonts w:ascii="Times New Roman" w:hAnsi="Times New Roman" w:cs="Times New Roman"/>
          <w:sz w:val="24"/>
          <w:szCs w:val="24"/>
        </w:rPr>
        <w:t>P</w:t>
      </w:r>
      <w:r w:rsidR="000D6D2E" w:rsidRPr="00761726">
        <w:rPr>
          <w:rFonts w:ascii="Times New Roman" w:hAnsi="Times New Roman" w:cs="Times New Roman"/>
          <w:sz w:val="24"/>
          <w:szCs w:val="24"/>
        </w:rPr>
        <w:t>oslijediplomski studiji Kršćanstvo i suvremena kultura te Povijest teologije i kršćanskih institucija.</w:t>
      </w:r>
    </w:p>
    <w:p w14:paraId="4D826792" w14:textId="164E7C20" w:rsidR="004A4E59" w:rsidRPr="00761726" w:rsidRDefault="004A4E59" w:rsidP="000D6D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726">
        <w:rPr>
          <w:rFonts w:ascii="Times New Roman" w:hAnsi="Times New Roman" w:cs="Times New Roman"/>
          <w:sz w:val="24"/>
          <w:szCs w:val="24"/>
        </w:rPr>
        <w:t xml:space="preserve">Financiranje fakulteta je uglavnom iz državnog proračuna. Zaposlenici i sva njihova prava plaćaju se direktno iz riznice, a preko programskih ugovora dobivamo sredstva za redovan rad. </w:t>
      </w:r>
    </w:p>
    <w:p w14:paraId="1ECC1C84" w14:textId="77777777" w:rsidR="004A4E59" w:rsidRPr="00761726" w:rsidRDefault="004A4E59" w:rsidP="000D6D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726">
        <w:rPr>
          <w:rFonts w:ascii="Times New Roman" w:hAnsi="Times New Roman" w:cs="Times New Roman"/>
          <w:sz w:val="24"/>
          <w:szCs w:val="24"/>
        </w:rPr>
        <w:t xml:space="preserve">Vlastiti i namjenski prihodi su skromni i također služe za pokrivanje redovnog poslovanja i funkcioniranja nastavnih programa. </w:t>
      </w:r>
    </w:p>
    <w:p w14:paraId="176EAA94" w14:textId="77777777" w:rsidR="004A4E59" w:rsidRPr="00761726" w:rsidRDefault="004A4E59" w:rsidP="000D6D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726">
        <w:rPr>
          <w:rFonts w:ascii="Times New Roman" w:hAnsi="Times New Roman" w:cs="Times New Roman"/>
          <w:sz w:val="24"/>
          <w:szCs w:val="24"/>
        </w:rPr>
        <w:t>Kapitalnih investicija nemamo, a bilo kakve značajnije obnove financiraju se donacijama izvanproračunskih korisnika.</w:t>
      </w:r>
    </w:p>
    <w:p w14:paraId="2CD130F2" w14:textId="1813C385" w:rsidR="00D82BE4" w:rsidRDefault="004A4E59" w:rsidP="00D82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26">
        <w:rPr>
          <w:rFonts w:ascii="Times New Roman" w:hAnsi="Times New Roman" w:cs="Times New Roman"/>
          <w:sz w:val="24"/>
          <w:szCs w:val="24"/>
        </w:rPr>
        <w:t xml:space="preserve">Financijski plan ne odstupa značajnije od prošlogodišnjeg ni u prihodima ni </w:t>
      </w:r>
      <w:r w:rsidR="00761726">
        <w:rPr>
          <w:rFonts w:ascii="Times New Roman" w:hAnsi="Times New Roman" w:cs="Times New Roman"/>
          <w:sz w:val="24"/>
          <w:szCs w:val="24"/>
        </w:rPr>
        <w:t xml:space="preserve">u </w:t>
      </w:r>
      <w:r w:rsidRPr="00761726">
        <w:rPr>
          <w:rFonts w:ascii="Times New Roman" w:hAnsi="Times New Roman" w:cs="Times New Roman"/>
          <w:sz w:val="24"/>
          <w:szCs w:val="24"/>
        </w:rPr>
        <w:t xml:space="preserve">rashodima. </w:t>
      </w:r>
    </w:p>
    <w:p w14:paraId="49409467" w14:textId="2E9BB406" w:rsidR="00D82BE4" w:rsidRDefault="00D82BE4" w:rsidP="00D82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naglasiti je da je Sveučilište u Splitu dana 21.10.2025. godine potpisalo s Ministarstvom </w:t>
      </w:r>
      <w:r w:rsidR="00B24AF6">
        <w:rPr>
          <w:rFonts w:ascii="Times New Roman" w:hAnsi="Times New Roman" w:cs="Times New Roman"/>
          <w:sz w:val="24"/>
          <w:szCs w:val="24"/>
        </w:rPr>
        <w:t>znanosti, obrazovanja i mladih Programski ugovor za razdoblje od 01.10.2025. do 30.09.2029. godine kojim se mijenja način financiranja javnih visokoškolskih ustanova.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2B334" w14:textId="48C79CA5" w:rsidR="004A4E59" w:rsidRPr="00320204" w:rsidRDefault="004A4E59" w:rsidP="00D82BE4">
      <w:pPr>
        <w:spacing w:after="0" w:line="240" w:lineRule="auto"/>
        <w:jc w:val="both"/>
        <w:rPr>
          <w:i/>
        </w:rPr>
      </w:pPr>
      <w:r w:rsidRPr="00761726">
        <w:rPr>
          <w:rFonts w:ascii="Times New Roman" w:hAnsi="Times New Roman" w:cs="Times New Roman"/>
          <w:sz w:val="24"/>
          <w:szCs w:val="24"/>
        </w:rPr>
        <w:t>Realno je prikazano što očekujemo u sljedećoj godini.</w:t>
      </w:r>
      <w:bookmarkEnd w:id="0"/>
    </w:p>
    <w:p w14:paraId="1EC34C7F" w14:textId="77777777" w:rsidR="00BB47B9" w:rsidRDefault="00BB47B9" w:rsidP="00BB47B9">
      <w:pPr>
        <w:jc w:val="both"/>
      </w:pPr>
    </w:p>
    <w:p w14:paraId="455A6D91" w14:textId="4CE0200C" w:rsidR="00F815A6" w:rsidRPr="009D005B" w:rsidRDefault="00CD3BBE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A</w:t>
      </w:r>
      <w:r w:rsidR="00D82BE4">
        <w:rPr>
          <w:b/>
          <w:sz w:val="28"/>
        </w:rPr>
        <w:t>111111</w:t>
      </w:r>
      <w:r w:rsidR="00B24AF6">
        <w:rPr>
          <w:b/>
          <w:sz w:val="28"/>
        </w:rPr>
        <w:t xml:space="preserve"> PROGRAMSKO FINANCIRANJE JAVNIH VISOKIH UČILIŠTA</w:t>
      </w:r>
      <w:r>
        <w:rPr>
          <w:b/>
          <w:sz w:val="28"/>
        </w:rPr>
        <w:t xml:space="preserve"> </w:t>
      </w:r>
    </w:p>
    <w:p w14:paraId="3DB129FF" w14:textId="77777777" w:rsidR="00761726" w:rsidRPr="009D721E" w:rsidRDefault="00761726" w:rsidP="00761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21E">
        <w:rPr>
          <w:rFonts w:ascii="Times New Roman" w:hAnsi="Times New Roman" w:cs="Times New Roman"/>
          <w:sz w:val="24"/>
          <w:szCs w:val="24"/>
        </w:rPr>
        <w:t>Zakonske i druge pravne osnove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A4F8FF" w14:textId="4D3A3C02" w:rsidR="00761726" w:rsidRDefault="00761726" w:rsidP="00761726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2491776"/>
      <w:r w:rsidRPr="009D721E">
        <w:rPr>
          <w:rFonts w:ascii="Times New Roman" w:hAnsi="Times New Roman" w:cs="Times New Roman"/>
          <w:sz w:val="24"/>
          <w:szCs w:val="24"/>
        </w:rPr>
        <w:t xml:space="preserve">Zakon o </w:t>
      </w:r>
      <w:r>
        <w:rPr>
          <w:rFonts w:ascii="Times New Roman" w:hAnsi="Times New Roman" w:cs="Times New Roman"/>
          <w:sz w:val="24"/>
          <w:szCs w:val="24"/>
        </w:rPr>
        <w:t xml:space="preserve">visokom obrazovanju i </w:t>
      </w:r>
      <w:r w:rsidRPr="009D721E">
        <w:rPr>
          <w:rFonts w:ascii="Times New Roman" w:hAnsi="Times New Roman" w:cs="Times New Roman"/>
          <w:sz w:val="24"/>
          <w:szCs w:val="24"/>
        </w:rPr>
        <w:t xml:space="preserve">znanstvenoj djelatnosti </w:t>
      </w:r>
    </w:p>
    <w:p w14:paraId="4E1CF5C9" w14:textId="07BF463C" w:rsidR="00B24AF6" w:rsidRPr="009D721E" w:rsidRDefault="00B24AF6" w:rsidP="00761726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Uredba o programskom financiranju javnih visokih učilišta i javnih znanstvenih instituta u Republici Hrvatskoj</w:t>
      </w:r>
    </w:p>
    <w:p w14:paraId="63F134E9" w14:textId="77777777" w:rsidR="00761726" w:rsidRPr="009D721E" w:rsidRDefault="00761726" w:rsidP="00761726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21E">
        <w:rPr>
          <w:rFonts w:ascii="Times New Roman" w:hAnsi="Times New Roman" w:cs="Times New Roman"/>
          <w:sz w:val="24"/>
          <w:szCs w:val="24"/>
        </w:rPr>
        <w:t xml:space="preserve">Uredba o nazivima radnih mjesta i koeficijentima složenosti poslova u javnim službama  </w:t>
      </w:r>
    </w:p>
    <w:p w14:paraId="3787CC86" w14:textId="77777777" w:rsidR="00761726" w:rsidRPr="00006A54" w:rsidRDefault="00761726" w:rsidP="0076172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06A54">
        <w:rPr>
          <w:rFonts w:ascii="Times New Roman" w:hAnsi="Times New Roman" w:cs="Times New Roman"/>
          <w:sz w:val="24"/>
          <w:szCs w:val="24"/>
        </w:rPr>
        <w:t>Temeljni kolektivni ugovor za službenike i namještenike u javnim službama</w:t>
      </w:r>
      <w:bookmarkEnd w:id="1"/>
    </w:p>
    <w:p w14:paraId="4235A7C9" w14:textId="6FBE1083" w:rsidR="001E1A7E" w:rsidRDefault="00761726" w:rsidP="00761726">
      <w:pPr>
        <w:pStyle w:val="Odlomakpopisa"/>
        <w:numPr>
          <w:ilvl w:val="0"/>
          <w:numId w:val="1"/>
        </w:numPr>
        <w:jc w:val="both"/>
        <w:rPr>
          <w:i/>
        </w:rPr>
      </w:pPr>
      <w:r w:rsidRPr="00006A54">
        <w:rPr>
          <w:rFonts w:ascii="Times New Roman" w:hAnsi="Times New Roman" w:cs="Times New Roman"/>
          <w:sz w:val="24"/>
          <w:szCs w:val="24"/>
        </w:rPr>
        <w:t>Kolektivni ugovor za znanost i visoko obrazovanje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1637"/>
        <w:gridCol w:w="1235"/>
        <w:gridCol w:w="1208"/>
        <w:gridCol w:w="1386"/>
        <w:gridCol w:w="1386"/>
        <w:gridCol w:w="1386"/>
      </w:tblGrid>
      <w:tr w:rsidR="00761726" w:rsidRPr="009D005B" w14:paraId="03FD3DA2" w14:textId="77777777" w:rsidTr="00C00422">
        <w:tc>
          <w:tcPr>
            <w:tcW w:w="1637" w:type="dxa"/>
            <w:shd w:val="clear" w:color="auto" w:fill="D0CECE" w:themeFill="background2" w:themeFillShade="E6"/>
          </w:tcPr>
          <w:p w14:paraId="0CF857A1" w14:textId="77777777" w:rsidR="00761726" w:rsidRPr="009D005B" w:rsidRDefault="00761726" w:rsidP="00761726">
            <w:pPr>
              <w:jc w:val="both"/>
            </w:pPr>
          </w:p>
          <w:p w14:paraId="2E4685E5" w14:textId="77777777" w:rsidR="00761726" w:rsidRPr="009D005B" w:rsidRDefault="00761726" w:rsidP="00761726">
            <w:pPr>
              <w:jc w:val="both"/>
            </w:pPr>
          </w:p>
        </w:tc>
        <w:tc>
          <w:tcPr>
            <w:tcW w:w="1235" w:type="dxa"/>
            <w:shd w:val="clear" w:color="auto" w:fill="D0CECE" w:themeFill="background2" w:themeFillShade="E6"/>
            <w:vAlign w:val="center"/>
          </w:tcPr>
          <w:p w14:paraId="628B63D4" w14:textId="02BBF2C2" w:rsidR="00761726" w:rsidRPr="009D005B" w:rsidRDefault="00761726" w:rsidP="00761726">
            <w:pPr>
              <w:jc w:val="center"/>
            </w:pPr>
            <w:r>
              <w:t>Izvršenje 2024</w:t>
            </w:r>
            <w:r w:rsidRPr="009D005B">
              <w:t>.</w:t>
            </w:r>
          </w:p>
        </w:tc>
        <w:tc>
          <w:tcPr>
            <w:tcW w:w="1208" w:type="dxa"/>
            <w:shd w:val="clear" w:color="auto" w:fill="D0CECE" w:themeFill="background2" w:themeFillShade="E6"/>
            <w:vAlign w:val="center"/>
          </w:tcPr>
          <w:p w14:paraId="18819A5A" w14:textId="30768DF7" w:rsidR="00761726" w:rsidRPr="009D005B" w:rsidRDefault="00761726" w:rsidP="00761726">
            <w:pPr>
              <w:jc w:val="center"/>
            </w:pPr>
            <w:r w:rsidRPr="009D005B">
              <w:t>Plan 20</w:t>
            </w:r>
            <w:r>
              <w:t>2</w:t>
            </w:r>
            <w:r w:rsidR="00B24AF6">
              <w:t>5</w:t>
            </w:r>
            <w:r w:rsidRPr="009D005B">
              <w:t>.</w:t>
            </w:r>
          </w:p>
        </w:tc>
        <w:tc>
          <w:tcPr>
            <w:tcW w:w="1208" w:type="dxa"/>
            <w:shd w:val="clear" w:color="auto" w:fill="D0CECE" w:themeFill="background2" w:themeFillShade="E6"/>
            <w:vAlign w:val="center"/>
          </w:tcPr>
          <w:p w14:paraId="3F0B3C79" w14:textId="26A68E75" w:rsidR="00761726" w:rsidRPr="009D005B" w:rsidRDefault="00761726" w:rsidP="00761726">
            <w:pPr>
              <w:jc w:val="center"/>
            </w:pPr>
            <w:r w:rsidRPr="009D005B">
              <w:t>Plan 20</w:t>
            </w:r>
            <w:r>
              <w:t>2</w:t>
            </w:r>
            <w:r w:rsidR="00B24AF6">
              <w:t>6</w:t>
            </w:r>
            <w:r w:rsidRPr="009D005B">
              <w:t>.</w:t>
            </w:r>
          </w:p>
        </w:tc>
        <w:tc>
          <w:tcPr>
            <w:tcW w:w="1207" w:type="dxa"/>
            <w:shd w:val="clear" w:color="auto" w:fill="D0CECE" w:themeFill="background2" w:themeFillShade="E6"/>
            <w:vAlign w:val="center"/>
          </w:tcPr>
          <w:p w14:paraId="2D1BB644" w14:textId="378AADD1" w:rsidR="00761726" w:rsidRPr="009D005B" w:rsidRDefault="00761726" w:rsidP="00761726">
            <w:pPr>
              <w:jc w:val="center"/>
            </w:pPr>
            <w:r w:rsidRPr="009D005B">
              <w:t>P</w:t>
            </w:r>
            <w:r>
              <w:t>rojekcija</w:t>
            </w:r>
            <w:r w:rsidRPr="009D005B">
              <w:t xml:space="preserve"> 202</w:t>
            </w:r>
            <w:r w:rsidR="00B24AF6">
              <w:t>7</w:t>
            </w:r>
            <w:r w:rsidRPr="009D005B">
              <w:t>.</w:t>
            </w:r>
          </w:p>
        </w:tc>
        <w:tc>
          <w:tcPr>
            <w:tcW w:w="1208" w:type="dxa"/>
            <w:shd w:val="clear" w:color="auto" w:fill="D0CECE" w:themeFill="background2" w:themeFillShade="E6"/>
            <w:vAlign w:val="center"/>
          </w:tcPr>
          <w:p w14:paraId="1B2C0D0C" w14:textId="17BCF5B1" w:rsidR="00761726" w:rsidRPr="009D005B" w:rsidRDefault="00761726" w:rsidP="00761726">
            <w:pPr>
              <w:jc w:val="center"/>
            </w:pPr>
            <w:r w:rsidRPr="009D005B">
              <w:t>P</w:t>
            </w:r>
            <w:r>
              <w:t>rojekcija</w:t>
            </w:r>
            <w:r w:rsidRPr="009D005B">
              <w:t xml:space="preserve"> 202</w:t>
            </w:r>
            <w:r w:rsidR="00B24AF6">
              <w:t>8</w:t>
            </w:r>
            <w:r w:rsidRPr="009D005B">
              <w:t>.</w:t>
            </w:r>
          </w:p>
        </w:tc>
      </w:tr>
      <w:tr w:rsidR="00761726" w:rsidRPr="009D005B" w14:paraId="35719CEF" w14:textId="77777777" w:rsidTr="00C00422">
        <w:tc>
          <w:tcPr>
            <w:tcW w:w="1637" w:type="dxa"/>
          </w:tcPr>
          <w:p w14:paraId="25323324" w14:textId="65BEB2C0" w:rsidR="00761726" w:rsidRPr="009D005B" w:rsidRDefault="00761726" w:rsidP="007D5009">
            <w:pPr>
              <w:jc w:val="center"/>
            </w:pPr>
            <w:r>
              <w:t>A</w:t>
            </w:r>
            <w:r w:rsidR="00B24AF6">
              <w:t>111111</w:t>
            </w:r>
          </w:p>
        </w:tc>
        <w:tc>
          <w:tcPr>
            <w:tcW w:w="1235" w:type="dxa"/>
          </w:tcPr>
          <w:p w14:paraId="11E0A3E7" w14:textId="6D3ACC15" w:rsidR="00761726" w:rsidRPr="009D005B" w:rsidRDefault="00761726" w:rsidP="007D5009">
            <w:pPr>
              <w:jc w:val="center"/>
            </w:pPr>
          </w:p>
        </w:tc>
        <w:tc>
          <w:tcPr>
            <w:tcW w:w="1208" w:type="dxa"/>
          </w:tcPr>
          <w:p w14:paraId="71FC94C1" w14:textId="41F9AF49" w:rsidR="00761726" w:rsidRPr="009D005B" w:rsidRDefault="00761726" w:rsidP="007D5009">
            <w:pPr>
              <w:jc w:val="center"/>
            </w:pPr>
          </w:p>
        </w:tc>
        <w:tc>
          <w:tcPr>
            <w:tcW w:w="1208" w:type="dxa"/>
          </w:tcPr>
          <w:p w14:paraId="01E3A707" w14:textId="597C6178" w:rsidR="00761726" w:rsidRPr="009D005B" w:rsidRDefault="00B24AF6" w:rsidP="007D5009">
            <w:pPr>
              <w:jc w:val="center"/>
            </w:pPr>
            <w:r>
              <w:t>2.238.075,00</w:t>
            </w:r>
          </w:p>
        </w:tc>
        <w:tc>
          <w:tcPr>
            <w:tcW w:w="1207" w:type="dxa"/>
          </w:tcPr>
          <w:p w14:paraId="158B7536" w14:textId="563E322A" w:rsidR="00761726" w:rsidRPr="009D005B" w:rsidRDefault="00B24AF6" w:rsidP="007D5009">
            <w:pPr>
              <w:jc w:val="center"/>
            </w:pPr>
            <w:r>
              <w:t>2.242.655,00</w:t>
            </w:r>
          </w:p>
        </w:tc>
        <w:tc>
          <w:tcPr>
            <w:tcW w:w="1208" w:type="dxa"/>
          </w:tcPr>
          <w:p w14:paraId="221C5EE8" w14:textId="4AA3D968" w:rsidR="00761726" w:rsidRPr="009D005B" w:rsidRDefault="00B24AF6" w:rsidP="007D5009">
            <w:pPr>
              <w:jc w:val="center"/>
            </w:pPr>
            <w:r>
              <w:t>2.247.463,00</w:t>
            </w:r>
          </w:p>
        </w:tc>
      </w:tr>
    </w:tbl>
    <w:p w14:paraId="450624EB" w14:textId="6982DB61" w:rsidR="001E1A7E" w:rsidRPr="001E1A7E" w:rsidRDefault="001E1A7E" w:rsidP="001E1A7E">
      <w:pPr>
        <w:jc w:val="both"/>
        <w:rPr>
          <w:i/>
        </w:rPr>
      </w:pPr>
    </w:p>
    <w:p w14:paraId="2563E4F6" w14:textId="70B48258" w:rsidR="00B24AF6" w:rsidRDefault="00B24AF6" w:rsidP="00761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2799713"/>
      <w:r>
        <w:rPr>
          <w:rFonts w:ascii="Times New Roman" w:hAnsi="Times New Roman" w:cs="Times New Roman"/>
          <w:sz w:val="24"/>
          <w:szCs w:val="24"/>
        </w:rPr>
        <w:lastRenderedPageBreak/>
        <w:t xml:space="preserve">Ovo je nova aktivnost koja se uvodi temeljem nove programske klasifikacije za visoka učilišta zbog programskog financiranja za novo četverogodišnje razdoblje od 01.10.2025. do 30.09.2029. godine. </w:t>
      </w:r>
    </w:p>
    <w:p w14:paraId="02696002" w14:textId="5FDC66E2" w:rsidR="00761726" w:rsidRPr="009D721E" w:rsidRDefault="00761726" w:rsidP="00761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21E">
        <w:rPr>
          <w:rFonts w:ascii="Times New Roman" w:hAnsi="Times New Roman" w:cs="Times New Roman"/>
          <w:sz w:val="24"/>
          <w:szCs w:val="24"/>
        </w:rPr>
        <w:t>Ova aktivnost sastoji se od sljedećih elemenata/</w:t>
      </w:r>
      <w:proofErr w:type="spellStart"/>
      <w:r w:rsidRPr="009D721E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9D721E">
        <w:rPr>
          <w:rFonts w:ascii="Times New Roman" w:hAnsi="Times New Roman" w:cs="Times New Roman"/>
          <w:sz w:val="24"/>
          <w:szCs w:val="24"/>
        </w:rPr>
        <w:t>:</w:t>
      </w:r>
    </w:p>
    <w:p w14:paraId="1F94DD22" w14:textId="306744D0" w:rsidR="00761726" w:rsidRPr="009D721E" w:rsidRDefault="008912CC" w:rsidP="0076172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komponenta</w:t>
      </w:r>
    </w:p>
    <w:p w14:paraId="2CF421DE" w14:textId="1D14FE8B" w:rsidR="00761726" w:rsidRDefault="008912CC" w:rsidP="0076172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Razvojna komponenta</w:t>
      </w:r>
    </w:p>
    <w:p w14:paraId="7A53DC99" w14:textId="76D29526" w:rsidR="00761726" w:rsidRPr="008912CC" w:rsidRDefault="008912CC" w:rsidP="008912C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Izvedbena komponenta</w:t>
      </w:r>
      <w:bookmarkEnd w:id="2"/>
    </w:p>
    <w:p w14:paraId="6459F10B" w14:textId="0C6D1506" w:rsidR="00E3117F" w:rsidRDefault="008912CC" w:rsidP="00891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Iznosi pojedine komponente određeni su potpisanim Programskim ugovorom između </w:t>
      </w:r>
      <w:r>
        <w:rPr>
          <w:rFonts w:ascii="Times New Roman" w:hAnsi="Times New Roman" w:cs="Times New Roman"/>
          <w:sz w:val="24"/>
          <w:szCs w:val="24"/>
        </w:rPr>
        <w:t>Sveučilišt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 Splitu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Ministarstv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znanosti, obrazovanja i mladih za razdoblje od 01.10.2025. do 30.09.2029. godine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017C7" w14:textId="59C23E83" w:rsidR="008912CC" w:rsidRDefault="008912CC" w:rsidP="00891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2729250"/>
      <w:r>
        <w:rPr>
          <w:rFonts w:ascii="Times New Roman" w:hAnsi="Times New Roman" w:cs="Times New Roman"/>
          <w:sz w:val="24"/>
          <w:szCs w:val="24"/>
        </w:rPr>
        <w:t>Osnovna komponenta je za 2026. godinu planirana u iznosu od 2.156.172,00 eura, za 2027. godinu u iznosu od 2.159.966,00 eura i za 2028. godinu u iznosu od 2.163.950,00 eura, a</w:t>
      </w:r>
      <w:r w:rsidRPr="00541FF5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 xml:space="preserve">i se </w:t>
      </w:r>
      <w:r w:rsidRPr="00541FF5">
        <w:rPr>
          <w:rFonts w:ascii="Times New Roman" w:hAnsi="Times New Roman" w:cs="Times New Roman"/>
          <w:sz w:val="24"/>
          <w:szCs w:val="24"/>
        </w:rPr>
        <w:t>na financiranje rashoda za</w:t>
      </w:r>
      <w:r>
        <w:rPr>
          <w:rFonts w:ascii="Times New Roman" w:hAnsi="Times New Roman" w:cs="Times New Roman"/>
          <w:sz w:val="24"/>
          <w:szCs w:val="24"/>
        </w:rPr>
        <w:t xml:space="preserve"> plaće i materijalna prava</w:t>
      </w:r>
      <w:r w:rsidRPr="00541FF5">
        <w:rPr>
          <w:rFonts w:ascii="Times New Roman" w:hAnsi="Times New Roman" w:cs="Times New Roman"/>
          <w:sz w:val="24"/>
          <w:szCs w:val="24"/>
        </w:rPr>
        <w:t xml:space="preserve"> zaposlen</w:t>
      </w:r>
      <w:r>
        <w:rPr>
          <w:rFonts w:ascii="Times New Roman" w:hAnsi="Times New Roman" w:cs="Times New Roman"/>
          <w:sz w:val="24"/>
          <w:szCs w:val="24"/>
        </w:rPr>
        <w:t>ih, materijalne troškove poslovanja, tekuće i investicijsko održavanje nastavne i znanstvene infrastrukture, obavljanje znanstvene i stručne djelatnosti, znanstveno i stručno osposobljavanje i usavršavanje, studentski standard, izdavačku djelatnost i druge nespomenute troškove.</w:t>
      </w:r>
      <w:r>
        <w:rPr>
          <w:rFonts w:ascii="Times New Roman" w:hAnsi="Times New Roman" w:cs="Times New Roman"/>
          <w:sz w:val="24"/>
          <w:szCs w:val="24"/>
        </w:rPr>
        <w:t xml:space="preserve"> Najveći dio osnovne komponente se odnosi na plaće i materijalna prava zaposlenih, preko 95%, i za 2026. godinu planiran je iznos od 2.080.289,00 €.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00A3C" w14:textId="77777777" w:rsidR="008912CC" w:rsidRDefault="008912CC" w:rsidP="00891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Razvojna komponenta je planirana za 2026. godinu u iznosu od 6.638,00 eura, za 2027. godinu u iznosu od 7.424,00 eura i za 2028. godinu u iznosu od 8.248,00 eura, a odnosi se na uvođenje suvremenih metoda i tehnologija poučavanja kroz razvoj digitalnih sadržaja. </w:t>
      </w:r>
    </w:p>
    <w:p w14:paraId="4FCC36D5" w14:textId="23A50750" w:rsidR="008912CC" w:rsidRPr="00B737F0" w:rsidRDefault="008912CC" w:rsidP="00891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Izvedbena komponenta je planirana za 2026. godinu u iznosu od 75.265,00 eura, za 2027. godinu u iznosu od 75.265,00 eura i za 2028. godinu u iznosu od 75.265,00 eura, a odnosi se na izdavačku djelatnost</w:t>
      </w:r>
      <w:r>
        <w:rPr>
          <w:rFonts w:ascii="Times New Roman" w:hAnsi="Times New Roman" w:cs="Times New Roman"/>
          <w:sz w:val="24"/>
          <w:szCs w:val="24"/>
        </w:rPr>
        <w:t xml:space="preserve"> (knjige, udžbeni</w:t>
      </w:r>
      <w:r w:rsidR="00233DAA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, monografije i zborni</w:t>
      </w:r>
      <w:r w:rsidR="00233DAA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radova)</w:t>
      </w:r>
      <w:r>
        <w:rPr>
          <w:rFonts w:ascii="Times New Roman" w:hAnsi="Times New Roman" w:cs="Times New Roman"/>
          <w:sz w:val="24"/>
          <w:szCs w:val="24"/>
        </w:rPr>
        <w:t xml:space="preserve"> i realizaciju odobrenih institucijskih projekata </w:t>
      </w:r>
      <w:r w:rsidR="00233DA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Svetojeronimska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kovačnica riječi – SVEJERKOV</w:t>
      </w:r>
      <w:r w:rsidR="00233DA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233DA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Osoba u odnosu i baštini vjere: interdisciplinarni pristup – ODNOSI</w:t>
      </w:r>
      <w:r w:rsidR="00233DA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58F7DDE8" w14:textId="77777777" w:rsidR="00E3117F" w:rsidRPr="00E3117F" w:rsidRDefault="00E3117F" w:rsidP="00E3117F">
      <w:pPr>
        <w:spacing w:after="0"/>
        <w:jc w:val="both"/>
        <w:rPr>
          <w:i/>
          <w:iCs/>
        </w:rPr>
      </w:pPr>
    </w:p>
    <w:p w14:paraId="2A020D45" w14:textId="06AC4B2C" w:rsidR="00B62F57" w:rsidRPr="009D005B" w:rsidRDefault="00B62F57" w:rsidP="00B62F5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A</w:t>
      </w:r>
      <w:r w:rsidR="00233DAA">
        <w:rPr>
          <w:b/>
          <w:sz w:val="28"/>
        </w:rPr>
        <w:t>222222</w:t>
      </w:r>
      <w:r>
        <w:rPr>
          <w:b/>
          <w:sz w:val="28"/>
        </w:rPr>
        <w:t xml:space="preserve"> P</w:t>
      </w:r>
      <w:r w:rsidR="00233DAA">
        <w:rPr>
          <w:b/>
          <w:sz w:val="28"/>
        </w:rPr>
        <w:t>ROGRAMSKO I OSTALO FINANCIRANJE SVEUČILIŠTA U SPLITU (IZ EVIDENCIJSKIH PRIHODA)</w:t>
      </w:r>
    </w:p>
    <w:p w14:paraId="46B23493" w14:textId="77777777" w:rsidR="00CA5C35" w:rsidRPr="00A11688" w:rsidRDefault="00CA5C35" w:rsidP="00CA5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688">
        <w:rPr>
          <w:rFonts w:ascii="Times New Roman" w:hAnsi="Times New Roman" w:cs="Times New Roman"/>
          <w:sz w:val="24"/>
          <w:szCs w:val="24"/>
        </w:rPr>
        <w:t>Zakonske i druge pravne osnove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97D055" w14:textId="77777777" w:rsidR="00CA5C35" w:rsidRDefault="00CA5C35" w:rsidP="00CA5C3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688">
        <w:rPr>
          <w:rFonts w:ascii="Times New Roman" w:hAnsi="Times New Roman" w:cs="Times New Roman"/>
          <w:sz w:val="24"/>
          <w:szCs w:val="24"/>
        </w:rPr>
        <w:t>Zakon o znanstvenoj djelatnosti i visokom obrazovanju</w:t>
      </w:r>
    </w:p>
    <w:p w14:paraId="19598372" w14:textId="7CCD22B3" w:rsidR="00065B6C" w:rsidRPr="00CE2D8E" w:rsidRDefault="00CA5C35" w:rsidP="00CA5C35">
      <w:pPr>
        <w:pStyle w:val="Odlomakpopisa"/>
        <w:numPr>
          <w:ilvl w:val="0"/>
          <w:numId w:val="4"/>
        </w:numPr>
        <w:spacing w:after="0"/>
        <w:jc w:val="both"/>
        <w:rPr>
          <w:i/>
        </w:rPr>
      </w:pPr>
      <w:r w:rsidRPr="00A11688">
        <w:rPr>
          <w:rFonts w:ascii="Times New Roman" w:hAnsi="Times New Roman" w:cs="Times New Roman"/>
          <w:sz w:val="24"/>
          <w:szCs w:val="24"/>
        </w:rPr>
        <w:t>Uredba o programskom financiranju javnih visokih učilišta i javnih znanstvenih instituta u Republici Hrvatskoj</w:t>
      </w:r>
    </w:p>
    <w:p w14:paraId="49A1434F" w14:textId="6342E168" w:rsidR="00CE2D8E" w:rsidRPr="007D5009" w:rsidRDefault="00CE2D8E" w:rsidP="00CA5C35">
      <w:pPr>
        <w:pStyle w:val="Odlomakpopisa"/>
        <w:numPr>
          <w:ilvl w:val="0"/>
          <w:numId w:val="4"/>
        </w:numPr>
        <w:spacing w:after="0"/>
        <w:jc w:val="both"/>
        <w:rPr>
          <w:i/>
        </w:rPr>
      </w:pPr>
      <w:r w:rsidRPr="00C7623F">
        <w:rPr>
          <w:rFonts w:ascii="Times New Roman" w:hAnsi="Times New Roman" w:cs="Times New Roman"/>
          <w:sz w:val="24"/>
          <w:szCs w:val="24"/>
        </w:rPr>
        <w:t>Zakon o osigura</w:t>
      </w:r>
      <w:r>
        <w:rPr>
          <w:rFonts w:ascii="Times New Roman" w:hAnsi="Times New Roman" w:cs="Times New Roman"/>
          <w:sz w:val="24"/>
          <w:szCs w:val="24"/>
        </w:rPr>
        <w:t xml:space="preserve">vanju </w:t>
      </w:r>
      <w:r w:rsidRPr="00C7623F">
        <w:rPr>
          <w:rFonts w:ascii="Times New Roman" w:hAnsi="Times New Roman" w:cs="Times New Roman"/>
          <w:sz w:val="24"/>
          <w:szCs w:val="24"/>
        </w:rPr>
        <w:t xml:space="preserve"> kvalitete u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C7623F">
        <w:rPr>
          <w:rFonts w:ascii="Times New Roman" w:hAnsi="Times New Roman" w:cs="Times New Roman"/>
          <w:sz w:val="24"/>
          <w:szCs w:val="24"/>
        </w:rPr>
        <w:t>isokom obrazovanju</w:t>
      </w:r>
      <w:r>
        <w:rPr>
          <w:rFonts w:ascii="Times New Roman" w:hAnsi="Times New Roman" w:cs="Times New Roman"/>
          <w:sz w:val="24"/>
          <w:szCs w:val="24"/>
        </w:rPr>
        <w:t xml:space="preserve"> i znanosti</w:t>
      </w:r>
    </w:p>
    <w:p w14:paraId="6B2ED60F" w14:textId="77777777" w:rsidR="007D5009" w:rsidRPr="00385503" w:rsidRDefault="007D5009" w:rsidP="007D5009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03">
        <w:rPr>
          <w:rFonts w:ascii="Times New Roman" w:hAnsi="Times New Roman" w:cs="Times New Roman"/>
          <w:sz w:val="24"/>
          <w:szCs w:val="24"/>
          <w:lang w:val="en-US"/>
        </w:rPr>
        <w:t>Akcijski</w:t>
      </w:r>
      <w:proofErr w:type="spellEnd"/>
      <w:r w:rsidRPr="00385503">
        <w:rPr>
          <w:rFonts w:ascii="Times New Roman" w:hAnsi="Times New Roman" w:cs="Times New Roman"/>
          <w:sz w:val="24"/>
          <w:szCs w:val="24"/>
          <w:lang w:val="en-US"/>
        </w:rPr>
        <w:t xml:space="preserve"> plan KBF-a</w:t>
      </w:r>
    </w:p>
    <w:p w14:paraId="17CE5157" w14:textId="7ED6F050" w:rsidR="007D5009" w:rsidRPr="00065B6C" w:rsidRDefault="007D5009" w:rsidP="007D5009">
      <w:pPr>
        <w:pStyle w:val="Odlomakpopisa"/>
        <w:numPr>
          <w:ilvl w:val="0"/>
          <w:numId w:val="4"/>
        </w:numPr>
        <w:spacing w:after="0"/>
        <w:jc w:val="both"/>
        <w:rPr>
          <w:i/>
        </w:rPr>
      </w:pPr>
      <w:proofErr w:type="spellStart"/>
      <w:r w:rsidRPr="00385503">
        <w:rPr>
          <w:rFonts w:ascii="Times New Roman" w:hAnsi="Times New Roman" w:cs="Times New Roman"/>
          <w:sz w:val="24"/>
          <w:szCs w:val="24"/>
          <w:lang w:val="en-US"/>
        </w:rPr>
        <w:t>Strategija</w:t>
      </w:r>
      <w:proofErr w:type="spellEnd"/>
      <w:r w:rsidRPr="00385503">
        <w:rPr>
          <w:rFonts w:ascii="Times New Roman" w:hAnsi="Times New Roman" w:cs="Times New Roman"/>
          <w:sz w:val="24"/>
          <w:szCs w:val="24"/>
          <w:lang w:val="en-US"/>
        </w:rPr>
        <w:t xml:space="preserve"> KBF-a za </w:t>
      </w:r>
      <w:proofErr w:type="spellStart"/>
      <w:r w:rsidRPr="00385503">
        <w:rPr>
          <w:rFonts w:ascii="Times New Roman" w:hAnsi="Times New Roman" w:cs="Times New Roman"/>
          <w:sz w:val="24"/>
          <w:szCs w:val="24"/>
          <w:lang w:val="en-US"/>
        </w:rPr>
        <w:t>razdoblje</w:t>
      </w:r>
      <w:proofErr w:type="spellEnd"/>
      <w:r w:rsidRPr="00385503">
        <w:rPr>
          <w:rFonts w:ascii="Times New Roman" w:hAnsi="Times New Roman" w:cs="Times New Roman"/>
          <w:sz w:val="24"/>
          <w:szCs w:val="24"/>
          <w:lang w:val="en-US"/>
        </w:rPr>
        <w:t xml:space="preserve"> 2021.-2025.</w:t>
      </w:r>
    </w:p>
    <w:p w14:paraId="7A181955" w14:textId="75D30289" w:rsidR="006B1F20" w:rsidRDefault="006B1F20" w:rsidP="00F815A6">
      <w:pPr>
        <w:spacing w:after="0"/>
        <w:jc w:val="both"/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1123"/>
        <w:gridCol w:w="1287"/>
        <w:gridCol w:w="1418"/>
        <w:gridCol w:w="1296"/>
        <w:gridCol w:w="1296"/>
        <w:gridCol w:w="9"/>
      </w:tblGrid>
      <w:tr w:rsidR="001B75A8" w:rsidRPr="0099197E" w14:paraId="025FFF85" w14:textId="77777777" w:rsidTr="00A75B4F">
        <w:tc>
          <w:tcPr>
            <w:tcW w:w="1696" w:type="dxa"/>
            <w:shd w:val="clear" w:color="auto" w:fill="D0CECE" w:themeFill="background2" w:themeFillShade="E6"/>
          </w:tcPr>
          <w:p w14:paraId="6BE42EA0" w14:textId="77777777" w:rsidR="001B75A8" w:rsidRPr="0099197E" w:rsidRDefault="001B75A8" w:rsidP="001B75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BDDA11E" w14:textId="77777777" w:rsidR="001B75A8" w:rsidRPr="0099197E" w:rsidRDefault="001B75A8" w:rsidP="001B75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23" w:type="dxa"/>
            <w:shd w:val="clear" w:color="auto" w:fill="D0CECE" w:themeFill="background2" w:themeFillShade="E6"/>
            <w:vAlign w:val="center"/>
          </w:tcPr>
          <w:p w14:paraId="707AD270" w14:textId="705C3370" w:rsidR="001B75A8" w:rsidRPr="0099197E" w:rsidRDefault="001B75A8" w:rsidP="001B7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Izvršenje 2024</w:t>
            </w:r>
            <w:r w:rsidRPr="009D005B">
              <w:t>.</w:t>
            </w:r>
          </w:p>
        </w:tc>
        <w:tc>
          <w:tcPr>
            <w:tcW w:w="1287" w:type="dxa"/>
            <w:shd w:val="clear" w:color="auto" w:fill="D0CECE" w:themeFill="background2" w:themeFillShade="E6"/>
            <w:vAlign w:val="center"/>
          </w:tcPr>
          <w:p w14:paraId="32E80B06" w14:textId="56A7BF8E" w:rsidR="001B75A8" w:rsidRPr="0099197E" w:rsidRDefault="001B75A8" w:rsidP="001B7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05B">
              <w:t>Plan 20</w:t>
            </w:r>
            <w:r>
              <w:t>2</w:t>
            </w:r>
            <w:r w:rsidR="00233DAA">
              <w:t>5</w:t>
            </w:r>
            <w:r w:rsidRPr="009D005B">
              <w:t>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0AFBB43C" w14:textId="6A7A3742" w:rsidR="001B75A8" w:rsidRPr="0099197E" w:rsidRDefault="001B75A8" w:rsidP="001B7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05B">
              <w:t>Plan 20</w:t>
            </w:r>
            <w:r>
              <w:t>2</w:t>
            </w:r>
            <w:r w:rsidR="00233DAA">
              <w:t>6</w:t>
            </w:r>
            <w:r w:rsidRPr="009D005B">
              <w:t>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753E071C" w14:textId="33D88FE3" w:rsidR="001B75A8" w:rsidRPr="0099197E" w:rsidRDefault="001B75A8" w:rsidP="001B7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05B">
              <w:t>P</w:t>
            </w:r>
            <w:r>
              <w:t>rojekcija</w:t>
            </w:r>
            <w:r w:rsidRPr="009D005B">
              <w:t xml:space="preserve"> 202</w:t>
            </w:r>
            <w:r w:rsidR="00233DAA">
              <w:t>7</w:t>
            </w:r>
            <w:r w:rsidRPr="009D005B">
              <w:t>.</w:t>
            </w:r>
          </w:p>
        </w:tc>
        <w:tc>
          <w:tcPr>
            <w:tcW w:w="1211" w:type="dxa"/>
            <w:gridSpan w:val="2"/>
            <w:shd w:val="clear" w:color="auto" w:fill="D0CECE" w:themeFill="background2" w:themeFillShade="E6"/>
            <w:vAlign w:val="center"/>
          </w:tcPr>
          <w:p w14:paraId="67A3A88B" w14:textId="35D70438" w:rsidR="001B75A8" w:rsidRPr="0099197E" w:rsidRDefault="001B75A8" w:rsidP="001B7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05B">
              <w:t>P</w:t>
            </w:r>
            <w:r>
              <w:t>rojekcija</w:t>
            </w:r>
            <w:r w:rsidRPr="009D005B">
              <w:t xml:space="preserve"> 202</w:t>
            </w:r>
            <w:r w:rsidR="00233DAA">
              <w:t>8</w:t>
            </w:r>
            <w:r w:rsidRPr="009D005B">
              <w:t>.</w:t>
            </w:r>
          </w:p>
        </w:tc>
      </w:tr>
      <w:tr w:rsidR="00E925A6" w:rsidRPr="0099197E" w14:paraId="595CB4C3" w14:textId="77777777" w:rsidTr="007D5009">
        <w:trPr>
          <w:gridAfter w:val="1"/>
          <w:wAfter w:w="9" w:type="dxa"/>
          <w:trHeight w:val="341"/>
        </w:trPr>
        <w:tc>
          <w:tcPr>
            <w:tcW w:w="1696" w:type="dxa"/>
          </w:tcPr>
          <w:p w14:paraId="4AD5F9B2" w14:textId="3BE0F0EE" w:rsidR="00E925A6" w:rsidRPr="0099197E" w:rsidRDefault="00E925A6" w:rsidP="007D5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19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r w:rsidR="00233D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222222</w:t>
            </w:r>
          </w:p>
        </w:tc>
        <w:tc>
          <w:tcPr>
            <w:tcW w:w="1123" w:type="dxa"/>
            <w:shd w:val="clear" w:color="auto" w:fill="auto"/>
          </w:tcPr>
          <w:p w14:paraId="2EEB521B" w14:textId="77777777" w:rsidR="001B75A8" w:rsidRDefault="001B75A8" w:rsidP="007D5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DD90D44" w14:textId="2531A36B" w:rsidR="00E925A6" w:rsidRPr="0099197E" w:rsidRDefault="00E925A6" w:rsidP="007D5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87" w:type="dxa"/>
          </w:tcPr>
          <w:p w14:paraId="78E98771" w14:textId="77777777" w:rsidR="001B75A8" w:rsidRDefault="001B75A8" w:rsidP="007D5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84F4A3F" w14:textId="3C2A1776" w:rsidR="00E925A6" w:rsidRPr="0099197E" w:rsidRDefault="00E925A6" w:rsidP="007D5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</w:tcPr>
          <w:p w14:paraId="04E02D2E" w14:textId="64EE367D" w:rsidR="00E925A6" w:rsidRPr="0099197E" w:rsidRDefault="00233DAA" w:rsidP="007D5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101.800,00</w:t>
            </w:r>
          </w:p>
        </w:tc>
        <w:tc>
          <w:tcPr>
            <w:tcW w:w="1275" w:type="dxa"/>
          </w:tcPr>
          <w:p w14:paraId="2731EC78" w14:textId="4603D328" w:rsidR="00E925A6" w:rsidRPr="0099197E" w:rsidRDefault="00233DAA" w:rsidP="007D5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102.500,00</w:t>
            </w:r>
          </w:p>
        </w:tc>
        <w:tc>
          <w:tcPr>
            <w:tcW w:w="1202" w:type="dxa"/>
          </w:tcPr>
          <w:p w14:paraId="41497842" w14:textId="59E3FE95" w:rsidR="001B75A8" w:rsidRPr="0099197E" w:rsidRDefault="00233DAA" w:rsidP="007D5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102.800,00</w:t>
            </w:r>
          </w:p>
        </w:tc>
      </w:tr>
    </w:tbl>
    <w:p w14:paraId="58A53850" w14:textId="556E3199" w:rsidR="00CD3BBE" w:rsidRPr="001B75A8" w:rsidRDefault="00CD3BBE" w:rsidP="001B75A8">
      <w:pPr>
        <w:spacing w:after="0"/>
        <w:jc w:val="both"/>
        <w:rPr>
          <w:i/>
        </w:rPr>
      </w:pPr>
    </w:p>
    <w:p w14:paraId="7CA3355F" w14:textId="77777777" w:rsidR="00233DAA" w:rsidRPr="00233DAA" w:rsidRDefault="00233DAA" w:rsidP="00233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DAA">
        <w:rPr>
          <w:rFonts w:ascii="Times New Roman" w:hAnsi="Times New Roman" w:cs="Times New Roman"/>
          <w:sz w:val="24"/>
          <w:szCs w:val="24"/>
        </w:rPr>
        <w:t xml:space="preserve">Ovo je nova aktivnost koja se uvodi temeljem nove programske klasifikacije za visoka učilišta zbog programskog financiranja za novo četverogodišnje razdoblje od 01.10.2025. do 30.09.2029. godine. </w:t>
      </w:r>
    </w:p>
    <w:p w14:paraId="1C43789F" w14:textId="77777777" w:rsidR="00233DAA" w:rsidRPr="00233DAA" w:rsidRDefault="00233DAA" w:rsidP="00233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DAA">
        <w:rPr>
          <w:rFonts w:ascii="Times New Roman" w:hAnsi="Times New Roman" w:cs="Times New Roman"/>
          <w:sz w:val="24"/>
          <w:szCs w:val="24"/>
        </w:rPr>
        <w:lastRenderedPageBreak/>
        <w:t>Ova aktivnost sastoji se od sljedećih elemenata/</w:t>
      </w:r>
      <w:proofErr w:type="spellStart"/>
      <w:r w:rsidRPr="00233DAA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233DAA">
        <w:rPr>
          <w:rFonts w:ascii="Times New Roman" w:hAnsi="Times New Roman" w:cs="Times New Roman"/>
          <w:sz w:val="24"/>
          <w:szCs w:val="24"/>
        </w:rPr>
        <w:t>:</w:t>
      </w:r>
    </w:p>
    <w:p w14:paraId="41A1A65D" w14:textId="1EDF04D7" w:rsidR="0074576C" w:rsidRDefault="0074576C" w:rsidP="00745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A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Pr="00F04AC5">
        <w:rPr>
          <w:rFonts w:ascii="Times New Roman" w:eastAsia="Times New Roman" w:hAnsi="Times New Roman" w:cs="Times New Roman"/>
          <w:sz w:val="24"/>
          <w:szCs w:val="24"/>
          <w:lang w:eastAsia="en-GB"/>
        </w:rPr>
        <w:t>rihodi za posebne namjene</w:t>
      </w:r>
      <w:r w:rsidR="007F7E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(izvor 43)</w:t>
      </w:r>
      <w:r w:rsidRPr="00F04A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F04AC5">
        <w:rPr>
          <w:rFonts w:ascii="Times New Roman" w:hAnsi="Times New Roman" w:cs="Times New Roman"/>
          <w:sz w:val="24"/>
          <w:szCs w:val="24"/>
        </w:rPr>
        <w:t xml:space="preserve">su prihodi koje </w:t>
      </w:r>
      <w:r>
        <w:rPr>
          <w:rFonts w:ascii="Times New Roman" w:hAnsi="Times New Roman" w:cs="Times New Roman"/>
          <w:sz w:val="24"/>
          <w:szCs w:val="24"/>
        </w:rPr>
        <w:t>fakultet</w:t>
      </w:r>
      <w:r w:rsidRPr="00F04AC5">
        <w:rPr>
          <w:rFonts w:ascii="Times New Roman" w:hAnsi="Times New Roman" w:cs="Times New Roman"/>
          <w:sz w:val="24"/>
          <w:szCs w:val="24"/>
        </w:rPr>
        <w:t xml:space="preserve"> stječe obavljanjem osnovne djelatnosti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AC5">
        <w:rPr>
          <w:rFonts w:ascii="Times New Roman" w:hAnsi="Times New Roman" w:cs="Times New Roman"/>
          <w:sz w:val="24"/>
          <w:szCs w:val="24"/>
        </w:rPr>
        <w:t>temeljem posebnog propisa.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F04AC5">
        <w:rPr>
          <w:rFonts w:ascii="Times New Roman" w:hAnsi="Times New Roman" w:cs="Times New Roman"/>
          <w:sz w:val="24"/>
          <w:szCs w:val="24"/>
        </w:rPr>
        <w:t xml:space="preserve">buhvaćaju prihode od participiranja studenata u troškovima studija na svim razinama studijskih programa koji su ustrojeni i izvode se na </w:t>
      </w:r>
      <w:r>
        <w:rPr>
          <w:rFonts w:ascii="Times New Roman" w:hAnsi="Times New Roman" w:cs="Times New Roman"/>
          <w:sz w:val="24"/>
          <w:szCs w:val="24"/>
        </w:rPr>
        <w:t>fakultetu</w:t>
      </w:r>
      <w:r w:rsidRPr="00F04AC5">
        <w:rPr>
          <w:rFonts w:ascii="Times New Roman" w:hAnsi="Times New Roman" w:cs="Times New Roman"/>
          <w:sz w:val="24"/>
          <w:szCs w:val="24"/>
        </w:rPr>
        <w:t xml:space="preserve"> (u odnosu na ostvarene ECTS bodove) i </w:t>
      </w:r>
      <w:r w:rsidR="007D5009">
        <w:rPr>
          <w:rFonts w:ascii="Times New Roman" w:hAnsi="Times New Roman" w:cs="Times New Roman"/>
          <w:sz w:val="24"/>
          <w:szCs w:val="24"/>
        </w:rPr>
        <w:t xml:space="preserve">na </w:t>
      </w:r>
      <w:r w:rsidRPr="00F04AC5">
        <w:rPr>
          <w:rFonts w:ascii="Times New Roman" w:hAnsi="Times New Roman" w:cs="Times New Roman"/>
          <w:sz w:val="24"/>
          <w:szCs w:val="24"/>
        </w:rPr>
        <w:t>plaćanje upisnin</w:t>
      </w:r>
      <w:r w:rsidR="007D5009">
        <w:rPr>
          <w:rFonts w:ascii="Times New Roman" w:hAnsi="Times New Roman" w:cs="Times New Roman"/>
          <w:sz w:val="24"/>
          <w:szCs w:val="24"/>
        </w:rPr>
        <w:t>a i ostalih naknada koje plaćaju studenti za razne druge usluge</w:t>
      </w:r>
      <w:r w:rsidRPr="00F04A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Iz ovog izvora u 202</w:t>
      </w:r>
      <w:r w:rsidR="007D50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="007F7E59">
        <w:rPr>
          <w:rFonts w:ascii="Times New Roman" w:hAnsi="Times New Roman" w:cs="Times New Roman"/>
          <w:sz w:val="24"/>
          <w:szCs w:val="24"/>
        </w:rPr>
        <w:t xml:space="preserve"> planirano je ostvariti </w:t>
      </w:r>
      <w:r w:rsidR="007D5009">
        <w:rPr>
          <w:rFonts w:ascii="Times New Roman" w:hAnsi="Times New Roman" w:cs="Times New Roman"/>
          <w:sz w:val="24"/>
          <w:szCs w:val="24"/>
        </w:rPr>
        <w:t>22</w:t>
      </w:r>
      <w:r w:rsidR="007F7E59">
        <w:rPr>
          <w:rFonts w:ascii="Times New Roman" w:hAnsi="Times New Roman" w:cs="Times New Roman"/>
          <w:sz w:val="24"/>
          <w:szCs w:val="24"/>
        </w:rPr>
        <w:t>.000,00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781E4A" w14:textId="5D0B92C8" w:rsidR="0074576C" w:rsidRDefault="0054151E" w:rsidP="00745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745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74576C">
        <w:rPr>
          <w:rFonts w:ascii="Times New Roman" w:hAnsi="Times New Roman" w:cs="Times New Roman"/>
          <w:sz w:val="24"/>
          <w:szCs w:val="24"/>
        </w:rPr>
        <w:t>Vlastiti prihodi</w:t>
      </w:r>
      <w:r w:rsidR="007F7E59">
        <w:rPr>
          <w:rFonts w:ascii="Times New Roman" w:hAnsi="Times New Roman" w:cs="Times New Roman"/>
          <w:sz w:val="24"/>
          <w:szCs w:val="24"/>
        </w:rPr>
        <w:t xml:space="preserve"> (izvor 31)</w:t>
      </w:r>
      <w:r w:rsidR="0074576C">
        <w:rPr>
          <w:rFonts w:ascii="Times New Roman" w:hAnsi="Times New Roman" w:cs="Times New Roman"/>
          <w:sz w:val="24"/>
          <w:szCs w:val="24"/>
        </w:rPr>
        <w:t xml:space="preserve"> su</w:t>
      </w:r>
      <w:r w:rsidR="0074576C" w:rsidRPr="00193B01">
        <w:rPr>
          <w:rFonts w:ascii="Times New Roman" w:hAnsi="Times New Roman" w:cs="Times New Roman"/>
          <w:sz w:val="24"/>
          <w:szCs w:val="24"/>
        </w:rPr>
        <w:t xml:space="preserve"> </w:t>
      </w:r>
      <w:r w:rsidR="0074576C">
        <w:rPr>
          <w:rFonts w:ascii="Times New Roman" w:hAnsi="Times New Roman" w:cs="Times New Roman"/>
          <w:sz w:val="24"/>
          <w:szCs w:val="24"/>
        </w:rPr>
        <w:t xml:space="preserve">prihodi koji se ostvaruju na tržištu, a koje mogu obavljati i fizičke i pravne osobe koje nisu proračunski korisnici. </w:t>
      </w:r>
      <w:r w:rsidR="007F7E59">
        <w:rPr>
          <w:rFonts w:ascii="Times New Roman" w:hAnsi="Times New Roman" w:cs="Times New Roman"/>
          <w:sz w:val="24"/>
          <w:szCs w:val="24"/>
        </w:rPr>
        <w:t>Iz ovog izvora u 202</w:t>
      </w:r>
      <w:r w:rsidR="00490DCD">
        <w:rPr>
          <w:rFonts w:ascii="Times New Roman" w:hAnsi="Times New Roman" w:cs="Times New Roman"/>
          <w:sz w:val="24"/>
          <w:szCs w:val="24"/>
        </w:rPr>
        <w:t>6</w:t>
      </w:r>
      <w:r w:rsidR="007F7E59">
        <w:rPr>
          <w:rFonts w:ascii="Times New Roman" w:hAnsi="Times New Roman" w:cs="Times New Roman"/>
          <w:sz w:val="24"/>
          <w:szCs w:val="24"/>
        </w:rPr>
        <w:t xml:space="preserve">. godini planirano je ostvariti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7F7E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7F7E59">
        <w:rPr>
          <w:rFonts w:ascii="Times New Roman" w:hAnsi="Times New Roman" w:cs="Times New Roman"/>
          <w:sz w:val="24"/>
          <w:szCs w:val="24"/>
        </w:rPr>
        <w:t xml:space="preserve">00,00 eura </w:t>
      </w:r>
      <w:r w:rsidR="0074576C">
        <w:rPr>
          <w:rFonts w:ascii="Times New Roman" w:hAnsi="Times New Roman" w:cs="Times New Roman"/>
          <w:sz w:val="24"/>
          <w:szCs w:val="24"/>
        </w:rPr>
        <w:t xml:space="preserve">od programa cjeloživotnog učenja (kooperativno učenje i </w:t>
      </w:r>
      <w:proofErr w:type="spellStart"/>
      <w:r w:rsidR="0074576C">
        <w:rPr>
          <w:rFonts w:ascii="Times New Roman" w:hAnsi="Times New Roman" w:cs="Times New Roman"/>
          <w:sz w:val="24"/>
          <w:szCs w:val="24"/>
        </w:rPr>
        <w:t>logoterapijske</w:t>
      </w:r>
      <w:proofErr w:type="spellEnd"/>
      <w:r w:rsidR="0074576C">
        <w:rPr>
          <w:rFonts w:ascii="Times New Roman" w:hAnsi="Times New Roman" w:cs="Times New Roman"/>
          <w:sz w:val="24"/>
          <w:szCs w:val="24"/>
        </w:rPr>
        <w:t xml:space="preserve"> radionice-KOLO, emocionalno socijalne kompetencije-ESK i tematski centrirane interakcije-TCI)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7E59">
        <w:rPr>
          <w:rFonts w:ascii="Times New Roman" w:hAnsi="Times New Roman" w:cs="Times New Roman"/>
          <w:sz w:val="24"/>
          <w:szCs w:val="24"/>
        </w:rPr>
        <w:t xml:space="preserve"> zakupa poslovnog prostora za </w:t>
      </w:r>
      <w:proofErr w:type="spellStart"/>
      <w:r w:rsidR="007F7E59">
        <w:rPr>
          <w:rFonts w:ascii="Times New Roman" w:hAnsi="Times New Roman" w:cs="Times New Roman"/>
          <w:sz w:val="24"/>
          <w:szCs w:val="24"/>
        </w:rPr>
        <w:t>samoposlužni</w:t>
      </w:r>
      <w:proofErr w:type="spellEnd"/>
      <w:r w:rsidR="007F7E59">
        <w:rPr>
          <w:rFonts w:ascii="Times New Roman" w:hAnsi="Times New Roman" w:cs="Times New Roman"/>
          <w:sz w:val="24"/>
          <w:szCs w:val="24"/>
        </w:rPr>
        <w:t xml:space="preserve"> aparat</w:t>
      </w:r>
      <w:r>
        <w:rPr>
          <w:rFonts w:ascii="Times New Roman" w:hAnsi="Times New Roman" w:cs="Times New Roman"/>
          <w:sz w:val="24"/>
          <w:szCs w:val="24"/>
        </w:rPr>
        <w:t xml:space="preserve"> i ugovora o sponzorstvu.</w:t>
      </w:r>
    </w:p>
    <w:p w14:paraId="109216B0" w14:textId="5EDBC1BA" w:rsidR="00514A9E" w:rsidRDefault="0054151E" w:rsidP="007457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="007457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74576C">
        <w:rPr>
          <w:rFonts w:ascii="Times New Roman" w:hAnsi="Times New Roman" w:cs="Times New Roman"/>
          <w:sz w:val="24"/>
          <w:szCs w:val="24"/>
        </w:rPr>
        <w:t>Donacije</w:t>
      </w:r>
      <w:r w:rsidR="007F7E59">
        <w:rPr>
          <w:rFonts w:ascii="Times New Roman" w:hAnsi="Times New Roman" w:cs="Times New Roman"/>
          <w:sz w:val="24"/>
          <w:szCs w:val="24"/>
        </w:rPr>
        <w:t xml:space="preserve"> (izvor 61)</w:t>
      </w:r>
      <w:r w:rsidR="0074576C">
        <w:rPr>
          <w:rFonts w:ascii="Times New Roman" w:hAnsi="Times New Roman" w:cs="Times New Roman"/>
          <w:sz w:val="24"/>
          <w:szCs w:val="24"/>
        </w:rPr>
        <w:t xml:space="preserve"> su</w:t>
      </w:r>
      <w:r w:rsidR="007F7E59">
        <w:rPr>
          <w:rFonts w:ascii="Times New Roman" w:hAnsi="Times New Roman" w:cs="Times New Roman"/>
          <w:sz w:val="24"/>
          <w:szCs w:val="24"/>
        </w:rPr>
        <w:t xml:space="preserve"> prihod koji planiramo dobiti od</w:t>
      </w:r>
      <w:r w:rsidR="0074576C">
        <w:rPr>
          <w:rFonts w:ascii="Times New Roman" w:hAnsi="Times New Roman" w:cs="Times New Roman"/>
          <w:sz w:val="24"/>
          <w:szCs w:val="24"/>
        </w:rPr>
        <w:t xml:space="preserve"> Crkvenih </w:t>
      </w:r>
      <w:r w:rsidR="007F7E59">
        <w:rPr>
          <w:rFonts w:ascii="Times New Roman" w:hAnsi="Times New Roman" w:cs="Times New Roman"/>
          <w:sz w:val="24"/>
          <w:szCs w:val="24"/>
        </w:rPr>
        <w:t>ustanova</w:t>
      </w:r>
      <w:r>
        <w:rPr>
          <w:rFonts w:ascii="Times New Roman" w:hAnsi="Times New Roman" w:cs="Times New Roman"/>
          <w:sz w:val="24"/>
          <w:szCs w:val="24"/>
        </w:rPr>
        <w:t xml:space="preserve"> i trgovačkih društava</w:t>
      </w:r>
      <w:r w:rsidR="0074576C">
        <w:rPr>
          <w:rFonts w:ascii="Times New Roman" w:hAnsi="Times New Roman" w:cs="Times New Roman"/>
          <w:sz w:val="24"/>
          <w:szCs w:val="24"/>
        </w:rPr>
        <w:t xml:space="preserve"> za organiziranje znanstven</w:t>
      </w:r>
      <w:r>
        <w:rPr>
          <w:rFonts w:ascii="Times New Roman" w:hAnsi="Times New Roman" w:cs="Times New Roman"/>
          <w:sz w:val="24"/>
          <w:szCs w:val="24"/>
        </w:rPr>
        <w:t>ih</w:t>
      </w:r>
      <w:r w:rsidR="0074576C">
        <w:rPr>
          <w:rFonts w:ascii="Times New Roman" w:hAnsi="Times New Roman" w:cs="Times New Roman"/>
          <w:sz w:val="24"/>
          <w:szCs w:val="24"/>
        </w:rPr>
        <w:t xml:space="preserve"> simpozija i</w:t>
      </w:r>
      <w:r w:rsidR="007F7E59">
        <w:rPr>
          <w:rFonts w:ascii="Times New Roman" w:hAnsi="Times New Roman" w:cs="Times New Roman"/>
          <w:sz w:val="24"/>
          <w:szCs w:val="24"/>
        </w:rPr>
        <w:t xml:space="preserve"> znanstvenih</w:t>
      </w:r>
      <w:r w:rsidR="0074576C">
        <w:rPr>
          <w:rFonts w:ascii="Times New Roman" w:hAnsi="Times New Roman" w:cs="Times New Roman"/>
          <w:sz w:val="24"/>
          <w:szCs w:val="24"/>
        </w:rPr>
        <w:t xml:space="preserve"> skupova</w:t>
      </w:r>
      <w:r>
        <w:rPr>
          <w:rFonts w:ascii="Times New Roman" w:hAnsi="Times New Roman" w:cs="Times New Roman"/>
          <w:sz w:val="24"/>
          <w:szCs w:val="24"/>
        </w:rPr>
        <w:t xml:space="preserve"> te za obnovu zgrade,</w:t>
      </w:r>
      <w:r w:rsidR="007F7E59">
        <w:rPr>
          <w:rFonts w:ascii="Times New Roman" w:hAnsi="Times New Roman" w:cs="Times New Roman"/>
          <w:sz w:val="24"/>
          <w:szCs w:val="24"/>
        </w:rPr>
        <w:t xml:space="preserve"> a u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7E59">
        <w:rPr>
          <w:rFonts w:ascii="Times New Roman" w:hAnsi="Times New Roman" w:cs="Times New Roman"/>
          <w:sz w:val="24"/>
          <w:szCs w:val="24"/>
        </w:rPr>
        <w:t>. godini planirani iznos je 6</w:t>
      </w:r>
      <w:r>
        <w:rPr>
          <w:rFonts w:ascii="Times New Roman" w:hAnsi="Times New Roman" w:cs="Times New Roman"/>
          <w:sz w:val="24"/>
          <w:szCs w:val="24"/>
        </w:rPr>
        <w:t>8</w:t>
      </w:r>
      <w:r w:rsidR="007F7E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7E59">
        <w:rPr>
          <w:rFonts w:ascii="Times New Roman" w:hAnsi="Times New Roman" w:cs="Times New Roman"/>
          <w:sz w:val="24"/>
          <w:szCs w:val="24"/>
        </w:rPr>
        <w:t>00,00 e</w:t>
      </w:r>
      <w:r w:rsidR="0074576C">
        <w:rPr>
          <w:rFonts w:ascii="Times New Roman" w:hAnsi="Times New Roman" w:cs="Times New Roman"/>
          <w:sz w:val="24"/>
          <w:szCs w:val="24"/>
        </w:rPr>
        <w:t>ura.</w:t>
      </w:r>
    </w:p>
    <w:p w14:paraId="122BE357" w14:textId="3B7F2AA7" w:rsidR="00834AA7" w:rsidRDefault="0054151E" w:rsidP="00834AA7">
      <w:pPr>
        <w:spacing w:after="0" w:line="240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bookmarkStart w:id="5" w:name="_Hlk212810256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Pomoći iz državnog proračuna (izvor 50), </w:t>
      </w:r>
      <w:r>
        <w:rPr>
          <w:rFonts w:ascii="Times New Roman" w:hAnsi="Times New Roman" w:cs="Times New Roman"/>
          <w:sz w:val="24"/>
          <w:szCs w:val="24"/>
        </w:rPr>
        <w:t>ostale pomoći (izvor 52), sredstva iz EU izvora (izvor 51, 56, 57 i 58) su prihodi koji se ostvare temeljem natječaja i javnih poziva ministarstava i jedinica lokalne i područne (regionalne) samouprave. Međutim n</w:t>
      </w:r>
      <w:r w:rsidRPr="00C7623F">
        <w:rPr>
          <w:rFonts w:ascii="Times New Roman" w:hAnsi="Times New Roman" w:cs="Times New Roman"/>
          <w:sz w:val="24"/>
          <w:szCs w:val="24"/>
        </w:rPr>
        <w:t>a ov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623F">
        <w:rPr>
          <w:rFonts w:ascii="Times New Roman" w:hAnsi="Times New Roman" w:cs="Times New Roman"/>
          <w:sz w:val="24"/>
          <w:szCs w:val="24"/>
        </w:rPr>
        <w:t>m izvor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C762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možemo planirati prihode tek kada od davatelja sredstava primimo pisanu obavijest da su oni u svom financijskom planu planirali rashode. Nismo zaprimili niti jednu obavijest od davatelja sredstava pa iz tog razloga nismo niti planirali prihode iz tih izvora iako ih očekujemo</w:t>
      </w:r>
      <w:bookmarkEnd w:id="5"/>
      <w:r>
        <w:rPr>
          <w:rFonts w:ascii="Times New Roman" w:hAnsi="Times New Roman" w:cs="Times New Roman"/>
          <w:sz w:val="24"/>
          <w:szCs w:val="24"/>
        </w:rPr>
        <w:t>.</w:t>
      </w:r>
    </w:p>
    <w:sectPr w:rsidR="00834AA7" w:rsidSect="0071425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2E38E" w14:textId="77777777" w:rsidR="00713ECC" w:rsidRDefault="00713ECC">
      <w:pPr>
        <w:spacing w:after="0" w:line="240" w:lineRule="auto"/>
      </w:pPr>
      <w:r>
        <w:separator/>
      </w:r>
    </w:p>
  </w:endnote>
  <w:endnote w:type="continuationSeparator" w:id="0">
    <w:p w14:paraId="620D51A6" w14:textId="77777777" w:rsidR="00713ECC" w:rsidRDefault="0071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Times New Roman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14:paraId="1DBB0C88" w14:textId="77777777"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CF0">
          <w:rPr>
            <w:noProof/>
          </w:rPr>
          <w:t>4</w:t>
        </w:r>
        <w:r>
          <w:fldChar w:fldCharType="end"/>
        </w:r>
      </w:p>
    </w:sdtContent>
  </w:sdt>
  <w:p w14:paraId="2BDC8377" w14:textId="77777777" w:rsidR="009D005B" w:rsidRDefault="00581F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FDB3D" w14:textId="77777777" w:rsidR="00713ECC" w:rsidRDefault="00713ECC">
      <w:pPr>
        <w:spacing w:after="0" w:line="240" w:lineRule="auto"/>
      </w:pPr>
      <w:r>
        <w:separator/>
      </w:r>
    </w:p>
  </w:footnote>
  <w:footnote w:type="continuationSeparator" w:id="0">
    <w:p w14:paraId="49FB07A0" w14:textId="77777777" w:rsidR="00713ECC" w:rsidRDefault="0071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82110E"/>
    <w:multiLevelType w:val="hybridMultilevel"/>
    <w:tmpl w:val="0DD88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E5D75"/>
    <w:multiLevelType w:val="hybridMultilevel"/>
    <w:tmpl w:val="414667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08C9"/>
    <w:multiLevelType w:val="hybridMultilevel"/>
    <w:tmpl w:val="DAE042CC"/>
    <w:lvl w:ilvl="0" w:tplc="D3085A26">
      <w:start w:val="1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0DD7"/>
    <w:multiLevelType w:val="hybridMultilevel"/>
    <w:tmpl w:val="C47C425E"/>
    <w:lvl w:ilvl="0" w:tplc="50E00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1390"/>
    <w:multiLevelType w:val="hybridMultilevel"/>
    <w:tmpl w:val="4A60A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8532C"/>
    <w:multiLevelType w:val="hybridMultilevel"/>
    <w:tmpl w:val="3F727216"/>
    <w:lvl w:ilvl="0" w:tplc="13F4BC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7295E"/>
    <w:multiLevelType w:val="multilevel"/>
    <w:tmpl w:val="621A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11"/>
  </w:num>
  <w:num w:numId="10">
    <w:abstractNumId w:val="13"/>
  </w:num>
  <w:num w:numId="11">
    <w:abstractNumId w:val="4"/>
  </w:num>
  <w:num w:numId="12">
    <w:abstractNumId w:val="5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6074F"/>
    <w:rsid w:val="000643C4"/>
    <w:rsid w:val="00065B6C"/>
    <w:rsid w:val="0008727D"/>
    <w:rsid w:val="000B5575"/>
    <w:rsid w:val="000D46A3"/>
    <w:rsid w:val="000D6D2E"/>
    <w:rsid w:val="00141F36"/>
    <w:rsid w:val="001559F4"/>
    <w:rsid w:val="001748A4"/>
    <w:rsid w:val="00184557"/>
    <w:rsid w:val="00186540"/>
    <w:rsid w:val="001A42CD"/>
    <w:rsid w:val="001B0799"/>
    <w:rsid w:val="001B0F7A"/>
    <w:rsid w:val="001B15CB"/>
    <w:rsid w:val="001B75A8"/>
    <w:rsid w:val="001C494D"/>
    <w:rsid w:val="001E1A7E"/>
    <w:rsid w:val="001F15F1"/>
    <w:rsid w:val="00220BF7"/>
    <w:rsid w:val="00227D81"/>
    <w:rsid w:val="002335FE"/>
    <w:rsid w:val="00233D89"/>
    <w:rsid w:val="00233DAA"/>
    <w:rsid w:val="0025436A"/>
    <w:rsid w:val="002718FA"/>
    <w:rsid w:val="00271A50"/>
    <w:rsid w:val="00292667"/>
    <w:rsid w:val="002B2164"/>
    <w:rsid w:val="002C7121"/>
    <w:rsid w:val="002D444E"/>
    <w:rsid w:val="00312480"/>
    <w:rsid w:val="003127DB"/>
    <w:rsid w:val="003239CD"/>
    <w:rsid w:val="00324025"/>
    <w:rsid w:val="00326B90"/>
    <w:rsid w:val="00352442"/>
    <w:rsid w:val="003B2CF0"/>
    <w:rsid w:val="003E70D2"/>
    <w:rsid w:val="003F366D"/>
    <w:rsid w:val="00421101"/>
    <w:rsid w:val="00422CBC"/>
    <w:rsid w:val="0043132F"/>
    <w:rsid w:val="00435F82"/>
    <w:rsid w:val="00481D0C"/>
    <w:rsid w:val="00490DCD"/>
    <w:rsid w:val="004A4E59"/>
    <w:rsid w:val="004B4E3D"/>
    <w:rsid w:val="004C033A"/>
    <w:rsid w:val="004C3A59"/>
    <w:rsid w:val="004E02C5"/>
    <w:rsid w:val="004F2832"/>
    <w:rsid w:val="0050481F"/>
    <w:rsid w:val="0051336D"/>
    <w:rsid w:val="00514A9E"/>
    <w:rsid w:val="005157A9"/>
    <w:rsid w:val="005207D0"/>
    <w:rsid w:val="00520FA8"/>
    <w:rsid w:val="00523EC5"/>
    <w:rsid w:val="005351E4"/>
    <w:rsid w:val="0054151E"/>
    <w:rsid w:val="005702DC"/>
    <w:rsid w:val="00572305"/>
    <w:rsid w:val="00573376"/>
    <w:rsid w:val="00580A5F"/>
    <w:rsid w:val="00581F54"/>
    <w:rsid w:val="00585281"/>
    <w:rsid w:val="0059532B"/>
    <w:rsid w:val="005A1CE4"/>
    <w:rsid w:val="005C3261"/>
    <w:rsid w:val="005E5054"/>
    <w:rsid w:val="005E7C72"/>
    <w:rsid w:val="005F54DB"/>
    <w:rsid w:val="006252B1"/>
    <w:rsid w:val="006263D5"/>
    <w:rsid w:val="006370A8"/>
    <w:rsid w:val="006571D8"/>
    <w:rsid w:val="00673221"/>
    <w:rsid w:val="00680B3B"/>
    <w:rsid w:val="00697458"/>
    <w:rsid w:val="006A30C1"/>
    <w:rsid w:val="006B1F20"/>
    <w:rsid w:val="006D0BB3"/>
    <w:rsid w:val="006F4274"/>
    <w:rsid w:val="007011AD"/>
    <w:rsid w:val="00703212"/>
    <w:rsid w:val="00713ECC"/>
    <w:rsid w:val="00714250"/>
    <w:rsid w:val="0074576C"/>
    <w:rsid w:val="007612A4"/>
    <w:rsid w:val="00761726"/>
    <w:rsid w:val="0076419F"/>
    <w:rsid w:val="007A1CD4"/>
    <w:rsid w:val="007C7BBE"/>
    <w:rsid w:val="007D5009"/>
    <w:rsid w:val="007E7362"/>
    <w:rsid w:val="007F7E59"/>
    <w:rsid w:val="008030C4"/>
    <w:rsid w:val="008223B8"/>
    <w:rsid w:val="00833DA6"/>
    <w:rsid w:val="00834AA7"/>
    <w:rsid w:val="00846E65"/>
    <w:rsid w:val="00873C09"/>
    <w:rsid w:val="00874840"/>
    <w:rsid w:val="008750BD"/>
    <w:rsid w:val="008912CC"/>
    <w:rsid w:val="008F17D5"/>
    <w:rsid w:val="008F438C"/>
    <w:rsid w:val="008F6935"/>
    <w:rsid w:val="0091071D"/>
    <w:rsid w:val="00936745"/>
    <w:rsid w:val="00982C07"/>
    <w:rsid w:val="0099197E"/>
    <w:rsid w:val="009A65A8"/>
    <w:rsid w:val="009A6A94"/>
    <w:rsid w:val="009B4F4A"/>
    <w:rsid w:val="009D225A"/>
    <w:rsid w:val="009E2203"/>
    <w:rsid w:val="009E63BC"/>
    <w:rsid w:val="00A02FA5"/>
    <w:rsid w:val="00A049D7"/>
    <w:rsid w:val="00A14947"/>
    <w:rsid w:val="00A21AC0"/>
    <w:rsid w:val="00A23DE1"/>
    <w:rsid w:val="00A75B4F"/>
    <w:rsid w:val="00A966B0"/>
    <w:rsid w:val="00AC01AE"/>
    <w:rsid w:val="00AC4A1C"/>
    <w:rsid w:val="00AD623B"/>
    <w:rsid w:val="00AE1C12"/>
    <w:rsid w:val="00B24AF6"/>
    <w:rsid w:val="00B41643"/>
    <w:rsid w:val="00B62F57"/>
    <w:rsid w:val="00B70887"/>
    <w:rsid w:val="00B709C9"/>
    <w:rsid w:val="00B737F0"/>
    <w:rsid w:val="00B7598C"/>
    <w:rsid w:val="00BB47B9"/>
    <w:rsid w:val="00BD7FDD"/>
    <w:rsid w:val="00BE741E"/>
    <w:rsid w:val="00BF2FFD"/>
    <w:rsid w:val="00C009C3"/>
    <w:rsid w:val="00C56753"/>
    <w:rsid w:val="00C80902"/>
    <w:rsid w:val="00C84559"/>
    <w:rsid w:val="00C857CC"/>
    <w:rsid w:val="00CA2C58"/>
    <w:rsid w:val="00CA5C35"/>
    <w:rsid w:val="00CB5971"/>
    <w:rsid w:val="00CB764D"/>
    <w:rsid w:val="00CD3BBE"/>
    <w:rsid w:val="00CE2D8E"/>
    <w:rsid w:val="00CE4F32"/>
    <w:rsid w:val="00D35B8C"/>
    <w:rsid w:val="00D66DD7"/>
    <w:rsid w:val="00D7666D"/>
    <w:rsid w:val="00D81CE2"/>
    <w:rsid w:val="00D82BE4"/>
    <w:rsid w:val="00D91780"/>
    <w:rsid w:val="00D944A0"/>
    <w:rsid w:val="00D95301"/>
    <w:rsid w:val="00DA7AFE"/>
    <w:rsid w:val="00DB5ED0"/>
    <w:rsid w:val="00DC178C"/>
    <w:rsid w:val="00DC3209"/>
    <w:rsid w:val="00DE4201"/>
    <w:rsid w:val="00DE7915"/>
    <w:rsid w:val="00E3117F"/>
    <w:rsid w:val="00E5121B"/>
    <w:rsid w:val="00E71B40"/>
    <w:rsid w:val="00E925A6"/>
    <w:rsid w:val="00EB5F2E"/>
    <w:rsid w:val="00EF05CF"/>
    <w:rsid w:val="00F12286"/>
    <w:rsid w:val="00F13C94"/>
    <w:rsid w:val="00F320E6"/>
    <w:rsid w:val="00F57CCC"/>
    <w:rsid w:val="00F614B3"/>
    <w:rsid w:val="00F77E40"/>
    <w:rsid w:val="00F815A6"/>
    <w:rsid w:val="00FD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08B7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paragraph" w:customStyle="1" w:styleId="box459528">
    <w:name w:val="box_459528"/>
    <w:basedOn w:val="Normal"/>
    <w:rsid w:val="004A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dolestojea">
    <w:name w:val="dolestojeća"/>
    <w:basedOn w:val="Zadanifontodlomka"/>
    <w:rsid w:val="004A4E59"/>
  </w:style>
  <w:style w:type="character" w:styleId="Hiperveza">
    <w:name w:val="Hyperlink"/>
    <w:basedOn w:val="Zadanifontodlomka"/>
    <w:uiPriority w:val="99"/>
    <w:semiHidden/>
    <w:unhideWhenUsed/>
    <w:rsid w:val="004A4E59"/>
    <w:rPr>
      <w:color w:val="0000FF"/>
      <w:u w:val="single"/>
    </w:r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1E1A7E"/>
  </w:style>
  <w:style w:type="paragraph" w:styleId="Zaglavlje">
    <w:name w:val="header"/>
    <w:basedOn w:val="Normal"/>
    <w:link w:val="ZaglavljeChar"/>
    <w:uiPriority w:val="99"/>
    <w:unhideWhenUsed/>
    <w:rsid w:val="00761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726"/>
  </w:style>
  <w:style w:type="paragraph" w:styleId="Tekstbalonia">
    <w:name w:val="Balloon Text"/>
    <w:basedOn w:val="Normal"/>
    <w:link w:val="TekstbaloniaChar"/>
    <w:uiPriority w:val="99"/>
    <w:semiHidden/>
    <w:unhideWhenUsed/>
    <w:rsid w:val="00174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4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3CE803CC2444FB13DEE3E218F5B62" ma:contentTypeVersion="10" ma:contentTypeDescription="Stvaranje novog dokumenta." ma:contentTypeScope="" ma:versionID="af62442bc25887a6b4a5e4e459e5ff53">
  <xsd:schema xmlns:xsd="http://www.w3.org/2001/XMLSchema" xmlns:xs="http://www.w3.org/2001/XMLSchema" xmlns:p="http://schemas.microsoft.com/office/2006/metadata/properties" xmlns:ns3="66fe7fc8-1a6b-420f-a384-f36ca90d3301" targetNamespace="http://schemas.microsoft.com/office/2006/metadata/properties" ma:root="true" ma:fieldsID="abdc58e233398c65028236090578cbaa" ns3:_="">
    <xsd:import namespace="66fe7fc8-1a6b-420f-a384-f36ca90d330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e7fc8-1a6b-420f-a384-f36ca90d330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05C172-2951-41C5-8F28-0EEF4CCD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e7fc8-1a6b-420f-a384-f36ca90d3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FED18-13C1-41B8-B1D3-03EA2AF56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278EE-9051-48AD-9688-67D056BA016A}">
  <ds:schemaRefs>
    <ds:schemaRef ds:uri="66fe7fc8-1a6b-420f-a384-f36ca90d3301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Ivan Čarić</cp:lastModifiedBy>
  <cp:revision>5</cp:revision>
  <cp:lastPrinted>2025-03-10T13:35:00Z</cp:lastPrinted>
  <dcterms:created xsi:type="dcterms:W3CDTF">2025-10-31T09:01:00Z</dcterms:created>
  <dcterms:modified xsi:type="dcterms:W3CDTF">2025-10-31T13:13:00Z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da9b6754d0d185acac478675338253a49e7c506f24855512c54e596d3be21c7b</vt:lpwstr>
  </property>
  <property fmtid="{D5CDD505-2E9C-101B-9397-08002B2CF9AE}" pid="3" name="ContentTypeId">
    <vt:lpwstr>0x010100A5D3CE803CC2444FB13DEE3E218F5B62</vt:lpwstr>
  </property>
</Properties>
</file>