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FCDCD" w:themeColor="background2" w:themeShade="E5"/>
  <w:body>
    <w:p w14:paraId="7F3456A7" w14:textId="2750A0B3" w:rsidR="006D00D4" w:rsidRPr="0037413C" w:rsidRDefault="006D00D4" w:rsidP="0037413C">
      <w:pPr>
        <w:spacing w:line="276" w:lineRule="auto"/>
        <w:ind w:left="0" w:firstLine="0"/>
        <w:jc w:val="center"/>
        <w:rPr>
          <w:b/>
          <w:bCs/>
          <w:color w:val="000000" w:themeColor="text1"/>
          <w:sz w:val="28"/>
          <w:szCs w:val="28"/>
        </w:rPr>
      </w:pPr>
      <w:r w:rsidRPr="0037413C">
        <w:rPr>
          <w:b/>
          <w:bCs/>
          <w:color w:val="000000" w:themeColor="text1"/>
          <w:sz w:val="28"/>
          <w:szCs w:val="28"/>
        </w:rPr>
        <w:t xml:space="preserve">SVEUČILIŠTE U SPLITU </w:t>
      </w:r>
      <w:r w:rsidR="0037413C">
        <w:rPr>
          <w:b/>
          <w:bCs/>
          <w:color w:val="000000" w:themeColor="text1"/>
          <w:sz w:val="28"/>
          <w:szCs w:val="28"/>
        </w:rPr>
        <w:t>i</w:t>
      </w:r>
    </w:p>
    <w:p w14:paraId="63848637" w14:textId="5C3C6897" w:rsidR="00230B5A" w:rsidRPr="0037413C" w:rsidRDefault="006D00D4" w:rsidP="0037413C">
      <w:pPr>
        <w:spacing w:line="276" w:lineRule="auto"/>
        <w:ind w:left="0" w:firstLine="0"/>
        <w:jc w:val="center"/>
        <w:rPr>
          <w:rFonts w:cs="Times New Roman"/>
          <w:b/>
          <w:bCs/>
          <w:color w:val="000000" w:themeColor="text1"/>
          <w:sz w:val="28"/>
          <w:szCs w:val="28"/>
        </w:rPr>
      </w:pPr>
      <w:r w:rsidRPr="0037413C">
        <w:rPr>
          <w:b/>
          <w:bCs/>
          <w:color w:val="000000" w:themeColor="text1"/>
          <w:sz w:val="28"/>
          <w:szCs w:val="28"/>
        </w:rPr>
        <w:t xml:space="preserve">CENTAR </w:t>
      </w:r>
      <w:r w:rsidRPr="0037413C">
        <w:rPr>
          <w:rFonts w:cs="Times New Roman"/>
          <w:b/>
          <w:bCs/>
          <w:color w:val="000000" w:themeColor="text1"/>
          <w:sz w:val="28"/>
          <w:szCs w:val="28"/>
        </w:rPr>
        <w:t>“DON FRANE BULIĆ” KATOLIČKOG BOGOSLOVNOG FAKULTETA</w:t>
      </w:r>
    </w:p>
    <w:p w14:paraId="56CCBECD" w14:textId="5A973E94" w:rsidR="006D00D4" w:rsidRPr="0037413C" w:rsidRDefault="0037413C" w:rsidP="0037413C">
      <w:pPr>
        <w:spacing w:line="276" w:lineRule="auto"/>
        <w:ind w:left="0" w:firstLine="0"/>
        <w:jc w:val="center"/>
        <w:rPr>
          <w:rFonts w:cs="Times New Roman"/>
          <w:b/>
          <w:bCs/>
          <w:color w:val="000000" w:themeColor="text1"/>
          <w:sz w:val="28"/>
          <w:szCs w:val="28"/>
        </w:rPr>
      </w:pPr>
      <w:r>
        <w:rPr>
          <w:rFonts w:cs="Times New Roman"/>
          <w:b/>
          <w:bCs/>
          <w:color w:val="000000" w:themeColor="text1"/>
          <w:sz w:val="28"/>
          <w:szCs w:val="28"/>
        </w:rPr>
        <w:t>u suradnji s</w:t>
      </w:r>
    </w:p>
    <w:p w14:paraId="2F04CBC7" w14:textId="411CB15E" w:rsidR="008A437D" w:rsidRPr="0037413C" w:rsidRDefault="00B23F5B" w:rsidP="0037413C">
      <w:pPr>
        <w:spacing w:line="276" w:lineRule="auto"/>
        <w:ind w:left="0" w:firstLine="0"/>
        <w:jc w:val="center"/>
        <w:rPr>
          <w:bCs/>
          <w:color w:val="000000" w:themeColor="text1"/>
          <w:sz w:val="28"/>
          <w:szCs w:val="28"/>
        </w:rPr>
      </w:pPr>
      <w:r w:rsidRPr="0037413C">
        <w:rPr>
          <w:rFonts w:cs="Times New Roman"/>
          <w:b/>
          <w:bCs/>
          <w:color w:val="000000" w:themeColor="text1"/>
          <w:sz w:val="28"/>
          <w:szCs w:val="28"/>
        </w:rPr>
        <w:t>ARHEOLOŠKI</w:t>
      </w:r>
      <w:r w:rsidR="006D00D4" w:rsidRPr="0037413C">
        <w:rPr>
          <w:rFonts w:cs="Times New Roman"/>
          <w:b/>
          <w:bCs/>
          <w:color w:val="000000" w:themeColor="text1"/>
          <w:sz w:val="28"/>
          <w:szCs w:val="28"/>
        </w:rPr>
        <w:t>M</w:t>
      </w:r>
      <w:r w:rsidRPr="0037413C">
        <w:rPr>
          <w:rFonts w:cs="Times New Roman"/>
          <w:b/>
          <w:bCs/>
          <w:color w:val="000000" w:themeColor="text1"/>
          <w:sz w:val="28"/>
          <w:szCs w:val="28"/>
        </w:rPr>
        <w:t xml:space="preserve"> MUZEJ</w:t>
      </w:r>
      <w:r w:rsidR="006D00D4" w:rsidRPr="0037413C">
        <w:rPr>
          <w:rFonts w:cs="Times New Roman"/>
          <w:b/>
          <w:bCs/>
          <w:color w:val="000000" w:themeColor="text1"/>
          <w:sz w:val="28"/>
          <w:szCs w:val="28"/>
        </w:rPr>
        <w:t>EM</w:t>
      </w:r>
      <w:r w:rsidRPr="0037413C">
        <w:rPr>
          <w:rFonts w:cs="Times New Roman"/>
          <w:b/>
          <w:bCs/>
          <w:color w:val="000000" w:themeColor="text1"/>
          <w:sz w:val="28"/>
          <w:szCs w:val="28"/>
        </w:rPr>
        <w:t xml:space="preserve"> U SPLITU</w:t>
      </w:r>
    </w:p>
    <w:p w14:paraId="38C2B4E3" w14:textId="0D92DA5E" w:rsidR="00230B5A" w:rsidRPr="0037413C" w:rsidRDefault="00230B5A" w:rsidP="0037413C">
      <w:pPr>
        <w:spacing w:line="276" w:lineRule="auto"/>
        <w:ind w:left="0" w:firstLine="0"/>
        <w:jc w:val="center"/>
        <w:rPr>
          <w:b/>
          <w:bCs/>
          <w:sz w:val="28"/>
          <w:szCs w:val="28"/>
        </w:rPr>
      </w:pPr>
      <w:r w:rsidRPr="0037413C">
        <w:rPr>
          <w:b/>
          <w:bCs/>
          <w:sz w:val="28"/>
          <w:szCs w:val="28"/>
        </w:rPr>
        <w:t>Vas poziva</w:t>
      </w:r>
      <w:r w:rsidR="008A437D" w:rsidRPr="0037413C">
        <w:rPr>
          <w:b/>
          <w:bCs/>
          <w:sz w:val="28"/>
          <w:szCs w:val="28"/>
        </w:rPr>
        <w:t>ju</w:t>
      </w:r>
      <w:r w:rsidRPr="0037413C">
        <w:rPr>
          <w:b/>
          <w:bCs/>
          <w:sz w:val="28"/>
          <w:szCs w:val="28"/>
        </w:rPr>
        <w:t xml:space="preserve"> na pred</w:t>
      </w:r>
      <w:r w:rsidR="008C2FA6" w:rsidRPr="0037413C">
        <w:rPr>
          <w:b/>
          <w:bCs/>
          <w:sz w:val="28"/>
          <w:szCs w:val="28"/>
        </w:rPr>
        <w:t>avanja dvojice znanstvenika s talijanskog Sveučilišta u Salernu</w:t>
      </w:r>
    </w:p>
    <w:p w14:paraId="04A281E5" w14:textId="77777777" w:rsidR="008C2FA6" w:rsidRPr="0037413C" w:rsidRDefault="008C2FA6" w:rsidP="008C2FA6">
      <w:pPr>
        <w:ind w:left="0" w:firstLine="0"/>
        <w:jc w:val="center"/>
        <w:rPr>
          <w:b/>
          <w:bCs/>
          <w:sz w:val="28"/>
          <w:szCs w:val="28"/>
        </w:rPr>
      </w:pPr>
    </w:p>
    <w:p w14:paraId="53314B73" w14:textId="0A560364" w:rsidR="008C2FA6" w:rsidRPr="0037413C" w:rsidRDefault="00DB2E9F" w:rsidP="00A471B6">
      <w:pPr>
        <w:spacing w:line="276" w:lineRule="auto"/>
        <w:ind w:left="0" w:firstLine="0"/>
        <w:jc w:val="center"/>
        <w:rPr>
          <w:b/>
          <w:bCs/>
          <w:sz w:val="28"/>
          <w:szCs w:val="28"/>
        </w:rPr>
      </w:pPr>
      <w:r w:rsidRPr="0037413C">
        <w:rPr>
          <w:b/>
          <w:bCs/>
          <w:sz w:val="28"/>
          <w:szCs w:val="28"/>
        </w:rPr>
        <w:t>PRVI SUSRET</w:t>
      </w:r>
    </w:p>
    <w:p w14:paraId="04307824" w14:textId="32E2AC67" w:rsidR="00DB2E9F" w:rsidRDefault="00DB2E9F" w:rsidP="00A471B6">
      <w:pPr>
        <w:pStyle w:val="Paragrafoelenco"/>
        <w:spacing w:line="276" w:lineRule="auto"/>
        <w:ind w:left="0" w:firstLine="0"/>
        <w:jc w:val="center"/>
        <w:rPr>
          <w:b/>
          <w:bCs/>
          <w:sz w:val="28"/>
          <w:szCs w:val="28"/>
        </w:rPr>
      </w:pPr>
      <w:r w:rsidRPr="0037413C">
        <w:rPr>
          <w:b/>
          <w:bCs/>
          <w:sz w:val="28"/>
          <w:szCs w:val="28"/>
        </w:rPr>
        <w:t xml:space="preserve">Mario CASILLO </w:t>
      </w:r>
    </w:p>
    <w:p w14:paraId="527DBEA4" w14:textId="77777777" w:rsidR="00DB2E9F" w:rsidRPr="0037413C" w:rsidRDefault="00DB2E9F" w:rsidP="00A471B6">
      <w:pPr>
        <w:pStyle w:val="Paragrafoelenco"/>
        <w:ind w:left="0" w:firstLine="0"/>
        <w:jc w:val="center"/>
        <w:rPr>
          <w:b/>
          <w:bCs/>
          <w:i/>
          <w:iCs/>
          <w:sz w:val="28"/>
          <w:szCs w:val="28"/>
        </w:rPr>
      </w:pPr>
      <w:r w:rsidRPr="0037413C">
        <w:rPr>
          <w:b/>
          <w:bCs/>
          <w:i/>
          <w:iCs/>
          <w:sz w:val="28"/>
          <w:szCs w:val="28"/>
        </w:rPr>
        <w:t>IoT and Digital Twins.</w:t>
      </w:r>
    </w:p>
    <w:p w14:paraId="3D0770F2" w14:textId="77777777" w:rsidR="00DB2E9F" w:rsidRPr="0037413C" w:rsidRDefault="00DB2E9F" w:rsidP="00A471B6">
      <w:pPr>
        <w:pStyle w:val="Paragrafoelenco"/>
        <w:spacing w:line="360" w:lineRule="auto"/>
        <w:ind w:left="0" w:firstLine="0"/>
        <w:jc w:val="center"/>
        <w:rPr>
          <w:b/>
          <w:bCs/>
          <w:i/>
          <w:iCs/>
          <w:sz w:val="28"/>
          <w:szCs w:val="28"/>
        </w:rPr>
      </w:pPr>
      <w:r w:rsidRPr="0037413C">
        <w:rPr>
          <w:b/>
          <w:bCs/>
          <w:i/>
          <w:iCs/>
          <w:sz w:val="28"/>
          <w:szCs w:val="28"/>
        </w:rPr>
        <w:t>Advanced Technologies for the Conservation and Enhancement of Cultural Heritage</w:t>
      </w:r>
    </w:p>
    <w:p w14:paraId="25F2AAA0" w14:textId="332B2D3D" w:rsidR="008C2FA6" w:rsidRPr="0037413C" w:rsidRDefault="008C2FA6" w:rsidP="00A471B6">
      <w:pPr>
        <w:spacing w:line="276" w:lineRule="auto"/>
        <w:ind w:left="0" w:firstLine="0"/>
        <w:jc w:val="center"/>
        <w:rPr>
          <w:rFonts w:cs="Times New Roman"/>
          <w:bCs/>
          <w:szCs w:val="24"/>
        </w:rPr>
      </w:pPr>
      <w:r w:rsidRPr="0037413C">
        <w:rPr>
          <w:rFonts w:cs="Times New Roman"/>
          <w:bCs/>
          <w:szCs w:val="24"/>
        </w:rPr>
        <w:t>Split, Arheološki muzej Split, Zrinsko-frankopanska 25</w:t>
      </w:r>
    </w:p>
    <w:p w14:paraId="4FF52252" w14:textId="471BE9CD" w:rsidR="008C2FA6" w:rsidRPr="0037413C" w:rsidRDefault="008C2FA6" w:rsidP="00A471B6">
      <w:pPr>
        <w:ind w:left="0" w:firstLine="0"/>
        <w:jc w:val="center"/>
        <w:rPr>
          <w:rFonts w:cs="Times New Roman"/>
          <w:bCs/>
          <w:sz w:val="28"/>
          <w:szCs w:val="28"/>
          <w:u w:val="single"/>
        </w:rPr>
      </w:pPr>
      <w:r w:rsidRPr="0037413C">
        <w:rPr>
          <w:rFonts w:cs="Times New Roman"/>
          <w:bCs/>
          <w:szCs w:val="24"/>
          <w:u w:val="single"/>
        </w:rPr>
        <w:t>Ponedjeljak, 2. lipnja 2025., u 12.00 sati</w:t>
      </w:r>
    </w:p>
    <w:p w14:paraId="7BAB62CB" w14:textId="77777777" w:rsidR="00366DC9" w:rsidRPr="0037413C" w:rsidRDefault="00366DC9" w:rsidP="00A471B6">
      <w:pPr>
        <w:ind w:left="0" w:firstLine="0"/>
        <w:jc w:val="center"/>
        <w:rPr>
          <w:bCs/>
          <w:sz w:val="28"/>
          <w:szCs w:val="28"/>
        </w:rPr>
      </w:pPr>
    </w:p>
    <w:p w14:paraId="17213C92" w14:textId="5B7872D9" w:rsidR="008C2FA6" w:rsidRPr="0037413C" w:rsidRDefault="00DB2E9F" w:rsidP="00A471B6">
      <w:pPr>
        <w:spacing w:line="276" w:lineRule="auto"/>
        <w:ind w:left="0" w:firstLine="0"/>
        <w:jc w:val="center"/>
        <w:rPr>
          <w:b/>
          <w:bCs/>
          <w:sz w:val="28"/>
          <w:szCs w:val="28"/>
        </w:rPr>
      </w:pPr>
      <w:r w:rsidRPr="0037413C">
        <w:rPr>
          <w:b/>
          <w:bCs/>
          <w:sz w:val="28"/>
          <w:szCs w:val="28"/>
        </w:rPr>
        <w:t>DRUGI SUSRET</w:t>
      </w:r>
    </w:p>
    <w:p w14:paraId="46F592FF" w14:textId="2442D499" w:rsidR="00A471B6" w:rsidRDefault="00A471B6" w:rsidP="00A471B6">
      <w:pPr>
        <w:pStyle w:val="Paragrafoelenco"/>
        <w:spacing w:line="276" w:lineRule="auto"/>
        <w:ind w:left="0" w:firstLine="0"/>
        <w:jc w:val="center"/>
        <w:rPr>
          <w:b/>
          <w:bCs/>
          <w:sz w:val="28"/>
          <w:szCs w:val="28"/>
        </w:rPr>
      </w:pPr>
      <w:r w:rsidRPr="0037413C">
        <w:rPr>
          <w:b/>
          <w:bCs/>
          <w:sz w:val="28"/>
          <w:szCs w:val="28"/>
        </w:rPr>
        <w:t>Mario CASILLO</w:t>
      </w:r>
    </w:p>
    <w:p w14:paraId="2F9855F3" w14:textId="77777777" w:rsidR="00D06F42" w:rsidRDefault="00D06F42" w:rsidP="00A471B6">
      <w:pPr>
        <w:spacing w:line="276" w:lineRule="auto"/>
        <w:ind w:left="0" w:firstLine="0"/>
        <w:jc w:val="center"/>
        <w:rPr>
          <w:b/>
          <w:bCs/>
          <w:i/>
          <w:iCs/>
          <w:sz w:val="28"/>
          <w:szCs w:val="28"/>
        </w:rPr>
      </w:pPr>
      <w:r w:rsidRPr="00D06F42">
        <w:rPr>
          <w:b/>
          <w:bCs/>
          <w:i/>
          <w:iCs/>
          <w:sz w:val="28"/>
          <w:szCs w:val="28"/>
        </w:rPr>
        <w:t>IoT and Digital Twins: Intelligent Technologies for the Preservation and Enhancement of Cultural Heritage and Historical Archives</w:t>
      </w:r>
    </w:p>
    <w:p w14:paraId="2FC8D00B" w14:textId="4D6B7C9C" w:rsidR="00366DC9" w:rsidRPr="0037413C" w:rsidRDefault="00366DC9" w:rsidP="00A471B6">
      <w:pPr>
        <w:spacing w:line="276" w:lineRule="auto"/>
        <w:ind w:left="0" w:firstLine="0"/>
        <w:jc w:val="center"/>
        <w:rPr>
          <w:rFonts w:cs="Times New Roman"/>
          <w:bCs/>
          <w:szCs w:val="24"/>
        </w:rPr>
      </w:pPr>
      <w:r w:rsidRPr="0037413C">
        <w:rPr>
          <w:rFonts w:cs="Times New Roman"/>
          <w:bCs/>
          <w:szCs w:val="24"/>
        </w:rPr>
        <w:t>Split, Katolički bogoslovni fakultet, Zrinsko-frankopanska 19</w:t>
      </w:r>
    </w:p>
    <w:p w14:paraId="422A4A26" w14:textId="6537BED9" w:rsidR="008C2FA6" w:rsidRPr="0037413C" w:rsidRDefault="00366DC9" w:rsidP="00A471B6">
      <w:pPr>
        <w:ind w:left="0" w:firstLine="0"/>
        <w:jc w:val="center"/>
        <w:rPr>
          <w:rFonts w:cs="Times New Roman"/>
          <w:bCs/>
          <w:szCs w:val="24"/>
          <w:u w:val="single"/>
        </w:rPr>
      </w:pPr>
      <w:r w:rsidRPr="0037413C">
        <w:rPr>
          <w:rFonts w:cs="Times New Roman"/>
          <w:bCs/>
          <w:szCs w:val="24"/>
          <w:u w:val="single"/>
        </w:rPr>
        <w:t xml:space="preserve">Utorak, 3. lipnja 2025., u </w:t>
      </w:r>
      <w:r w:rsidR="00A471B6">
        <w:rPr>
          <w:rFonts w:cs="Times New Roman"/>
          <w:bCs/>
          <w:szCs w:val="24"/>
          <w:u w:val="single"/>
        </w:rPr>
        <w:t>9</w:t>
      </w:r>
      <w:r w:rsidRPr="0037413C">
        <w:rPr>
          <w:rFonts w:cs="Times New Roman"/>
          <w:bCs/>
          <w:szCs w:val="24"/>
          <w:u w:val="single"/>
        </w:rPr>
        <w:t>.00 sati</w:t>
      </w:r>
    </w:p>
    <w:p w14:paraId="440F8BA2" w14:textId="77777777" w:rsidR="00366DC9" w:rsidRDefault="00366DC9" w:rsidP="00366DC9">
      <w:pPr>
        <w:ind w:left="0" w:firstLine="0"/>
        <w:jc w:val="center"/>
        <w:rPr>
          <w:sz w:val="28"/>
          <w:szCs w:val="28"/>
        </w:rPr>
      </w:pPr>
    </w:p>
    <w:p w14:paraId="699E350C" w14:textId="6D5F4DB1" w:rsidR="00A471B6" w:rsidRPr="0037413C" w:rsidRDefault="00A471B6" w:rsidP="00BB6712">
      <w:pPr>
        <w:ind w:left="0" w:firstLine="0"/>
        <w:jc w:val="center"/>
        <w:rPr>
          <w:sz w:val="28"/>
          <w:szCs w:val="28"/>
        </w:rPr>
      </w:pPr>
      <w:r>
        <w:rPr>
          <w:noProof/>
        </w:rPr>
        <w:drawing>
          <wp:inline distT="0" distB="0" distL="0" distR="0" wp14:anchorId="2F5252A9" wp14:editId="31925124">
            <wp:extent cx="1037230" cy="1276909"/>
            <wp:effectExtent l="0" t="0" r="0" b="0"/>
            <wp:docPr id="2124325957" name="Slika 3" descr="Regionali, Mario Casillo (Pd) il consigliere più votato: superate le 42mila  preferenze | Corrier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gionali, Mario Casillo (Pd) il consigliere più votato: superate le 42mila  preferenze | Corriere.it"/>
                    <pic:cNvPicPr>
                      <a:picLocks noChangeAspect="1" noChangeArrowheads="1"/>
                    </pic:cNvPicPr>
                  </pic:nvPicPr>
                  <pic:blipFill rotWithShape="1">
                    <a:blip r:embed="rId6">
                      <a:extLst>
                        <a:ext uri="{28A0092B-C50C-407E-A947-70E740481C1C}">
                          <a14:useLocalDpi xmlns:a14="http://schemas.microsoft.com/office/drawing/2010/main" val="0"/>
                        </a:ext>
                      </a:extLst>
                    </a:blip>
                    <a:srcRect l="36135" t="3786" r="29798" b="40295"/>
                    <a:stretch/>
                  </pic:blipFill>
                  <pic:spPr bwMode="auto">
                    <a:xfrm>
                      <a:off x="0" y="0"/>
                      <a:ext cx="1048541" cy="1290833"/>
                    </a:xfrm>
                    <a:prstGeom prst="rect">
                      <a:avLst/>
                    </a:prstGeom>
                    <a:noFill/>
                    <a:ln>
                      <a:noFill/>
                    </a:ln>
                    <a:extLst>
                      <a:ext uri="{53640926-AAD7-44D8-BBD7-CCE9431645EC}">
                        <a14:shadowObscured xmlns:a14="http://schemas.microsoft.com/office/drawing/2010/main"/>
                      </a:ext>
                    </a:extLst>
                  </pic:spPr>
                </pic:pic>
              </a:graphicData>
            </a:graphic>
          </wp:inline>
        </w:drawing>
      </w:r>
    </w:p>
    <w:p w14:paraId="28E94FCA" w14:textId="67CDF175" w:rsidR="00230B5A" w:rsidRPr="00A471B6" w:rsidRDefault="00A471B6" w:rsidP="00BB6712">
      <w:pPr>
        <w:ind w:left="0" w:firstLine="0"/>
        <w:jc w:val="center"/>
        <w:rPr>
          <w:rFonts w:cs="Times New Roman"/>
          <w:szCs w:val="24"/>
        </w:rPr>
      </w:pPr>
      <w:r w:rsidRPr="00A471B6">
        <w:rPr>
          <w:rFonts w:cs="Times New Roman"/>
          <w:szCs w:val="24"/>
        </w:rPr>
        <w:t>Mario CASILLO, PhD</w:t>
      </w:r>
    </w:p>
    <w:p w14:paraId="3D910797" w14:textId="76624914" w:rsidR="00A471B6" w:rsidRPr="00BB6712" w:rsidRDefault="00A471B6" w:rsidP="00BB6712">
      <w:pPr>
        <w:ind w:left="0" w:firstLine="0"/>
        <w:jc w:val="center"/>
        <w:rPr>
          <w:rFonts w:cs="Times New Roman"/>
          <w:sz w:val="20"/>
          <w:szCs w:val="20"/>
        </w:rPr>
      </w:pPr>
      <w:r w:rsidRPr="00BB6712">
        <w:rPr>
          <w:rFonts w:cs="Times New Roman"/>
          <w:sz w:val="20"/>
          <w:szCs w:val="20"/>
        </w:rPr>
        <w:t>Research Fellow and adjunct Professor in Computer Science, Department of Cultural Heritage Sciences, University of Salerno</w:t>
      </w:r>
    </w:p>
    <w:p w14:paraId="3E2A076C" w14:textId="77777777" w:rsidR="00F658A4" w:rsidRDefault="00F658A4" w:rsidP="00BB6712">
      <w:pPr>
        <w:ind w:left="0" w:firstLine="0"/>
        <w:jc w:val="center"/>
        <w:rPr>
          <w:rFonts w:cs="Times New Roman"/>
          <w:szCs w:val="24"/>
        </w:rPr>
      </w:pPr>
    </w:p>
    <w:p w14:paraId="07D8D636" w14:textId="77777777" w:rsidR="00D06F42" w:rsidRDefault="00D06F42" w:rsidP="00BB6712">
      <w:pPr>
        <w:ind w:left="0" w:firstLine="0"/>
        <w:jc w:val="center"/>
        <w:rPr>
          <w:rFonts w:cs="Times New Roman"/>
          <w:szCs w:val="24"/>
        </w:rPr>
      </w:pPr>
    </w:p>
    <w:p w14:paraId="729F65C5" w14:textId="21A05607" w:rsidR="00A471B6" w:rsidRDefault="00334F24" w:rsidP="000E6DD8">
      <w:pPr>
        <w:jc w:val="center"/>
        <w:rPr>
          <w:rFonts w:cs="Times New Roman"/>
          <w:sz w:val="22"/>
        </w:rPr>
      </w:pPr>
      <w:r w:rsidRPr="00834F2D">
        <w:rPr>
          <w:rFonts w:cs="Times New Roman"/>
          <w:sz w:val="22"/>
        </w:rPr>
        <w:t>Their</w:t>
      </w:r>
      <w:r w:rsidR="00A471B6" w:rsidRPr="00834F2D">
        <w:rPr>
          <w:rFonts w:cs="Times New Roman"/>
          <w:sz w:val="22"/>
        </w:rPr>
        <w:t xml:space="preserve"> main </w:t>
      </w:r>
      <w:r w:rsidRPr="00834F2D">
        <w:rPr>
          <w:rFonts w:cs="Times New Roman"/>
          <w:sz w:val="22"/>
        </w:rPr>
        <w:t>research interest include Machine Learning, Context-Aware Computing, Digital Twins, Racommander Systems and digital archiving. They explore how advanced digital technologies can be integrated into innovative methodologies for the conservation, enhancement and sustainable managment of Cultural Heritage.</w:t>
      </w:r>
    </w:p>
    <w:p w14:paraId="6B471FA7" w14:textId="77777777" w:rsidR="00834F2D" w:rsidRPr="00834F2D" w:rsidRDefault="00834F2D" w:rsidP="000E6DD8">
      <w:pPr>
        <w:jc w:val="center"/>
        <w:rPr>
          <w:rFonts w:cs="Times New Roman"/>
          <w:sz w:val="16"/>
          <w:szCs w:val="16"/>
        </w:rPr>
      </w:pPr>
    </w:p>
    <w:p w14:paraId="0DEAD4EF" w14:textId="4B9455F9" w:rsidR="00DB2E9F" w:rsidRPr="0037413C" w:rsidRDefault="00DB2E9F" w:rsidP="0037413C">
      <w:pPr>
        <w:pStyle w:val="Paragrafoelenco"/>
        <w:spacing w:line="276" w:lineRule="auto"/>
        <w:ind w:left="0" w:firstLine="0"/>
        <w:jc w:val="center"/>
        <w:rPr>
          <w:rFonts w:cs="Times New Roman"/>
          <w:sz w:val="28"/>
          <w:szCs w:val="28"/>
        </w:rPr>
      </w:pPr>
      <w:r w:rsidRPr="0037413C">
        <w:rPr>
          <w:rFonts w:cs="Times New Roman"/>
          <w:noProof/>
          <w:sz w:val="28"/>
          <w:szCs w:val="28"/>
        </w:rPr>
        <w:drawing>
          <wp:inline distT="0" distB="0" distL="0" distR="0" wp14:anchorId="14C8B5DA" wp14:editId="1D6A87BC">
            <wp:extent cx="1208281" cy="1243841"/>
            <wp:effectExtent l="0" t="0" r="0" b="0"/>
            <wp:docPr id="1447362481" name="Slika 2" descr="Sveučilište u Splitu - University of Sp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veučilište u Splitu - University of Split"/>
                    <pic:cNvPicPr>
                      <a:picLocks noChangeAspect="1" noChangeArrowheads="1"/>
                    </pic:cNvPicPr>
                  </pic:nvPicPr>
                  <pic:blipFill rotWithShape="1">
                    <a:blip r:embed="rId7">
                      <a:extLst>
                        <a:ext uri="{28A0092B-C50C-407E-A947-70E740481C1C}">
                          <a14:useLocalDpi xmlns:a14="http://schemas.microsoft.com/office/drawing/2010/main" val="0"/>
                        </a:ext>
                      </a:extLst>
                    </a:blip>
                    <a:srcRect l="23613" t="10618" r="22951" b="11670"/>
                    <a:stretch/>
                  </pic:blipFill>
                  <pic:spPr bwMode="auto">
                    <a:xfrm>
                      <a:off x="0" y="0"/>
                      <a:ext cx="1242375" cy="1278939"/>
                    </a:xfrm>
                    <a:prstGeom prst="rect">
                      <a:avLst/>
                    </a:prstGeom>
                    <a:noFill/>
                    <a:ln>
                      <a:noFill/>
                    </a:ln>
                    <a:extLst>
                      <a:ext uri="{53640926-AAD7-44D8-BBD7-CCE9431645EC}">
                        <a14:shadowObscured xmlns:a14="http://schemas.microsoft.com/office/drawing/2010/main"/>
                      </a:ext>
                    </a:extLst>
                  </pic:spPr>
                </pic:pic>
              </a:graphicData>
            </a:graphic>
          </wp:inline>
        </w:drawing>
      </w:r>
      <w:r w:rsidRPr="0037413C">
        <w:rPr>
          <w:rFonts w:cs="Times New Roman"/>
          <w:sz w:val="28"/>
          <w:szCs w:val="28"/>
        </w:rPr>
        <w:t xml:space="preserve">     </w:t>
      </w:r>
      <w:r w:rsidR="008A437D" w:rsidRPr="0037413C">
        <w:rPr>
          <w:b/>
          <w:bCs/>
          <w:noProof/>
          <w:color w:val="2F5496" w:themeColor="accent1" w:themeShade="BF"/>
          <w:sz w:val="28"/>
          <w:szCs w:val="28"/>
          <w:lang w:eastAsia="hr-HR"/>
        </w:rPr>
        <w:drawing>
          <wp:inline distT="0" distB="0" distL="0" distR="0" wp14:anchorId="12A4F0D3" wp14:editId="443369C3">
            <wp:extent cx="1234677" cy="1234677"/>
            <wp:effectExtent l="0" t="0" r="3810" b="3810"/>
            <wp:docPr id="6" name="Slika 6" descr="D:\2. STUDIJ\1. FAKULTET\2. Centar Bulić\1. Rad\5. Predstavljanja\Logo\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2. STUDIJ\1. FAKULTET\2. Centar Bulić\1. Rad\5. Predstavljanja\Logo\unnam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839" cy="1259839"/>
                    </a:xfrm>
                    <a:prstGeom prst="rect">
                      <a:avLst/>
                    </a:prstGeom>
                    <a:noFill/>
                    <a:ln>
                      <a:noFill/>
                    </a:ln>
                  </pic:spPr>
                </pic:pic>
              </a:graphicData>
            </a:graphic>
          </wp:inline>
        </w:drawing>
      </w:r>
      <w:r w:rsidR="00D85E02" w:rsidRPr="0037413C">
        <w:rPr>
          <w:rFonts w:cs="Times New Roman"/>
          <w:sz w:val="28"/>
          <w:szCs w:val="28"/>
        </w:rPr>
        <w:t xml:space="preserve">     </w:t>
      </w:r>
      <w:r w:rsidR="00A20519" w:rsidRPr="0037413C">
        <w:rPr>
          <w:b/>
          <w:bCs/>
          <w:noProof/>
          <w:sz w:val="28"/>
          <w:szCs w:val="28"/>
          <w:lang w:eastAsia="hr-HR"/>
        </w:rPr>
        <w:drawing>
          <wp:inline distT="0" distB="0" distL="0" distR="0" wp14:anchorId="0B11D69C" wp14:editId="493CFFF0">
            <wp:extent cx="1234549" cy="1198675"/>
            <wp:effectExtent l="0" t="0" r="3810" b="1905"/>
            <wp:docPr id="2" name="Slika 2" descr="D:\2. STUDIJ\1. FAKULTET\2. Centar Bulić\1. Rad\1. Izdavaštvo\1. Biblioteke\5. Turski izvori\2. Poljica 2, 7.2024\1. Tekst\Poljica 1\Klapne\Don_FB_fin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 STUDIJ\1. FAKULTET\2. Centar Bulić\1. Rad\1. Izdavaštvo\1. Biblioteke\5. Turski izvori\2. Poljica 2, 7.2024\1. Tekst\Poljica 1\Klapne\Don_FB_final-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5377" cy="1277154"/>
                    </a:xfrm>
                    <a:prstGeom prst="rect">
                      <a:avLst/>
                    </a:prstGeom>
                    <a:noFill/>
                    <a:ln>
                      <a:noFill/>
                    </a:ln>
                  </pic:spPr>
                </pic:pic>
              </a:graphicData>
            </a:graphic>
          </wp:inline>
        </w:drawing>
      </w:r>
      <w:r w:rsidR="00BB6712">
        <w:rPr>
          <w:rFonts w:cs="Times New Roman"/>
          <w:sz w:val="28"/>
          <w:szCs w:val="28"/>
        </w:rPr>
        <w:t xml:space="preserve">     </w:t>
      </w:r>
      <w:r w:rsidR="00344587" w:rsidRPr="0037413C">
        <w:rPr>
          <w:noProof/>
          <w:sz w:val="28"/>
          <w:szCs w:val="28"/>
        </w:rPr>
        <w:drawing>
          <wp:inline distT="0" distB="0" distL="0" distR="0" wp14:anchorId="7E0896B0" wp14:editId="249E7DEF">
            <wp:extent cx="1746735" cy="1036746"/>
            <wp:effectExtent l="0" t="0" r="6350" b="0"/>
            <wp:docPr id="591423022" name="Slika 2" descr="Slika na kojoj se prikazuje kuća, skeč, ilustracija,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23022" name="Slika 2" descr="Slika na kojoj se prikazuje kuća, skeč, ilustracija, dizajn&#10;&#10;Opis je automatski generira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57" t="5610" r="2106" b="9571"/>
                    <a:stretch/>
                  </pic:blipFill>
                  <pic:spPr bwMode="auto">
                    <a:xfrm>
                      <a:off x="0" y="0"/>
                      <a:ext cx="1829405" cy="1085813"/>
                    </a:xfrm>
                    <a:prstGeom prst="rect">
                      <a:avLst/>
                    </a:prstGeom>
                    <a:noFill/>
                    <a:ln>
                      <a:noFill/>
                    </a:ln>
                    <a:extLst>
                      <a:ext uri="{53640926-AAD7-44D8-BBD7-CCE9431645EC}">
                        <a14:shadowObscured xmlns:a14="http://schemas.microsoft.com/office/drawing/2010/main"/>
                      </a:ext>
                    </a:extLst>
                  </pic:spPr>
                </pic:pic>
              </a:graphicData>
            </a:graphic>
          </wp:inline>
        </w:drawing>
      </w:r>
    </w:p>
    <w:sectPr w:rsidR="00DB2E9F" w:rsidRPr="0037413C" w:rsidSect="00334F24">
      <w:pgSz w:w="11907" w:h="16840" w:code="9"/>
      <w:pgMar w:top="567" w:right="567" w:bottom="567" w:left="567" w:header="709" w:footer="709"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8046B"/>
    <w:multiLevelType w:val="hybridMultilevel"/>
    <w:tmpl w:val="655C1A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6904634"/>
    <w:multiLevelType w:val="hybridMultilevel"/>
    <w:tmpl w:val="0E4E2E84"/>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 w15:restartNumberingAfterBreak="0">
    <w:nsid w:val="53BF7C24"/>
    <w:multiLevelType w:val="hybridMultilevel"/>
    <w:tmpl w:val="6C8CB4E4"/>
    <w:lvl w:ilvl="0" w:tplc="56B24974">
      <w:start w:val="1"/>
      <w:numFmt w:val="decimal"/>
      <w:lvlText w:val="%1."/>
      <w:lvlJc w:val="left"/>
      <w:pPr>
        <w:ind w:left="360" w:hanging="360"/>
      </w:pPr>
      <w:rPr>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EA91AEE"/>
    <w:multiLevelType w:val="hybridMultilevel"/>
    <w:tmpl w:val="9B766832"/>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num w:numId="1" w16cid:durableId="1675259805">
    <w:abstractNumId w:val="2"/>
  </w:num>
  <w:num w:numId="2" w16cid:durableId="558201777">
    <w:abstractNumId w:val="3"/>
  </w:num>
  <w:num w:numId="3" w16cid:durableId="1039357312">
    <w:abstractNumId w:val="1"/>
  </w:num>
  <w:num w:numId="4" w16cid:durableId="1563560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0ED"/>
    <w:rsid w:val="00050716"/>
    <w:rsid w:val="000E6DD8"/>
    <w:rsid w:val="000F0092"/>
    <w:rsid w:val="001821D5"/>
    <w:rsid w:val="001B0D65"/>
    <w:rsid w:val="001B491C"/>
    <w:rsid w:val="00201690"/>
    <w:rsid w:val="002035D0"/>
    <w:rsid w:val="00203F08"/>
    <w:rsid w:val="00230B5A"/>
    <w:rsid w:val="00250454"/>
    <w:rsid w:val="00250975"/>
    <w:rsid w:val="003169F7"/>
    <w:rsid w:val="00334F24"/>
    <w:rsid w:val="00344587"/>
    <w:rsid w:val="00366DC9"/>
    <w:rsid w:val="0037413C"/>
    <w:rsid w:val="003B67CE"/>
    <w:rsid w:val="003F5329"/>
    <w:rsid w:val="004279C6"/>
    <w:rsid w:val="004C62F9"/>
    <w:rsid w:val="004D10F6"/>
    <w:rsid w:val="004E0FFF"/>
    <w:rsid w:val="00510DE1"/>
    <w:rsid w:val="00587CFA"/>
    <w:rsid w:val="005D1B21"/>
    <w:rsid w:val="00677226"/>
    <w:rsid w:val="006A403F"/>
    <w:rsid w:val="006D00D4"/>
    <w:rsid w:val="00720F5B"/>
    <w:rsid w:val="007F1CEE"/>
    <w:rsid w:val="007F486F"/>
    <w:rsid w:val="008170FE"/>
    <w:rsid w:val="00834F2D"/>
    <w:rsid w:val="00874BE4"/>
    <w:rsid w:val="008A437D"/>
    <w:rsid w:val="008C2FA6"/>
    <w:rsid w:val="008D4AFD"/>
    <w:rsid w:val="009139D7"/>
    <w:rsid w:val="0095124B"/>
    <w:rsid w:val="009A79AF"/>
    <w:rsid w:val="00A165B8"/>
    <w:rsid w:val="00A20519"/>
    <w:rsid w:val="00A2113C"/>
    <w:rsid w:val="00A450A2"/>
    <w:rsid w:val="00A471B6"/>
    <w:rsid w:val="00A71594"/>
    <w:rsid w:val="00A9628A"/>
    <w:rsid w:val="00AA07FD"/>
    <w:rsid w:val="00B20822"/>
    <w:rsid w:val="00B23F5B"/>
    <w:rsid w:val="00B954D9"/>
    <w:rsid w:val="00BB6712"/>
    <w:rsid w:val="00BF3A64"/>
    <w:rsid w:val="00C05C45"/>
    <w:rsid w:val="00C11A38"/>
    <w:rsid w:val="00C37831"/>
    <w:rsid w:val="00C912F7"/>
    <w:rsid w:val="00CD0C8D"/>
    <w:rsid w:val="00CF2E56"/>
    <w:rsid w:val="00CF60ED"/>
    <w:rsid w:val="00D06F42"/>
    <w:rsid w:val="00D425EC"/>
    <w:rsid w:val="00D85E02"/>
    <w:rsid w:val="00DA4535"/>
    <w:rsid w:val="00DB2E9F"/>
    <w:rsid w:val="00DB3043"/>
    <w:rsid w:val="00DC3CD1"/>
    <w:rsid w:val="00DF0650"/>
    <w:rsid w:val="00E50EC1"/>
    <w:rsid w:val="00ED337F"/>
    <w:rsid w:val="00F658A4"/>
    <w:rsid w:val="00F720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C6571"/>
  <w15:chartTrackingRefBased/>
  <w15:docId w15:val="{D1A2C40F-0424-415E-A67B-B22959A6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hr-HR" w:eastAsia="en-US" w:bidi="ar-SA"/>
      </w:rPr>
    </w:rPrDefault>
    <w:pPrDefault>
      <w:pPr>
        <w:spacing w:line="360"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A7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EBAB5-1F87-4FC7-B587-506848D2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152</Words>
  <Characters>1024</Characters>
  <Application>Microsoft Office Word</Application>
  <DocSecurity>0</DocSecurity>
  <Lines>33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Dukić</dc:creator>
  <cp:keywords/>
  <dc:description/>
  <cp:lastModifiedBy>Domenico SANTANIELLO</cp:lastModifiedBy>
  <cp:revision>2</cp:revision>
  <cp:lastPrinted>2024-10-23T22:11:00Z</cp:lastPrinted>
  <dcterms:created xsi:type="dcterms:W3CDTF">2025-05-26T06:30:00Z</dcterms:created>
  <dcterms:modified xsi:type="dcterms:W3CDTF">2025-05-26T06:30:00Z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3990e43c-14e5-48e4-920c-a73e3d2eb3c7</vt:lpwstr>
  </property>
</Properties>
</file>