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8F21" w14:textId="77777777" w:rsidR="00E34869" w:rsidRDefault="00E34869">
      <w:pPr>
        <w:rPr>
          <w:sz w:val="24"/>
          <w:szCs w:val="24"/>
        </w:rPr>
      </w:pPr>
      <w:bookmarkStart w:id="0" w:name="_GoBack"/>
      <w:bookmarkEnd w:id="0"/>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6047"/>
      </w:tblGrid>
      <w:tr w:rsidR="00E34869" w14:paraId="72811876" w14:textId="77777777">
        <w:tc>
          <w:tcPr>
            <w:tcW w:w="3020" w:type="dxa"/>
            <w:shd w:val="clear" w:color="auto" w:fill="E7E6E6"/>
          </w:tcPr>
          <w:p w14:paraId="1893D29C" w14:textId="77777777" w:rsidR="00E34869" w:rsidRDefault="000828DF">
            <w:pPr>
              <w:spacing w:line="276" w:lineRule="auto"/>
              <w:rPr>
                <w:b/>
                <w:sz w:val="24"/>
                <w:szCs w:val="24"/>
              </w:rPr>
            </w:pPr>
            <w:r>
              <w:rPr>
                <w:b/>
                <w:sz w:val="24"/>
                <w:szCs w:val="24"/>
              </w:rPr>
              <w:t>Name of the session</w:t>
            </w:r>
          </w:p>
        </w:tc>
        <w:tc>
          <w:tcPr>
            <w:tcW w:w="6047" w:type="dxa"/>
          </w:tcPr>
          <w:p w14:paraId="7A037A8B" w14:textId="49649A6C" w:rsidR="00E34869" w:rsidRPr="001A1554" w:rsidRDefault="00BD4059">
            <w:pPr>
              <w:spacing w:line="276" w:lineRule="auto"/>
              <w:jc w:val="both"/>
              <w:rPr>
                <w:b/>
                <w:bCs/>
                <w:sz w:val="24"/>
                <w:szCs w:val="24"/>
              </w:rPr>
            </w:pPr>
            <w:bookmarkStart w:id="1" w:name="_heading=h.gjdgxs" w:colFirst="0" w:colLast="0"/>
            <w:bookmarkEnd w:id="1"/>
            <w:r w:rsidRPr="001A1554">
              <w:rPr>
                <w:b/>
                <w:bCs/>
                <w:sz w:val="24"/>
                <w:szCs w:val="24"/>
              </w:rPr>
              <w:t>Futures Bootcamp</w:t>
            </w:r>
            <w:r w:rsidR="004D4DC5" w:rsidRPr="001A1554">
              <w:rPr>
                <w:b/>
                <w:bCs/>
                <w:sz w:val="24"/>
                <w:szCs w:val="24"/>
              </w:rPr>
              <w:t xml:space="preserve"> </w:t>
            </w:r>
          </w:p>
        </w:tc>
      </w:tr>
      <w:tr w:rsidR="00E34869" w14:paraId="3E1D9855" w14:textId="77777777">
        <w:tc>
          <w:tcPr>
            <w:tcW w:w="3020" w:type="dxa"/>
            <w:shd w:val="clear" w:color="auto" w:fill="E7E6E6"/>
          </w:tcPr>
          <w:p w14:paraId="5D944B58" w14:textId="77777777" w:rsidR="00E34869" w:rsidRDefault="000828DF">
            <w:pPr>
              <w:spacing w:line="276" w:lineRule="auto"/>
              <w:rPr>
                <w:b/>
                <w:sz w:val="24"/>
                <w:szCs w:val="24"/>
              </w:rPr>
            </w:pPr>
            <w:r>
              <w:rPr>
                <w:b/>
                <w:sz w:val="24"/>
                <w:szCs w:val="24"/>
              </w:rPr>
              <w:t>Hosting Institution</w:t>
            </w:r>
          </w:p>
        </w:tc>
        <w:tc>
          <w:tcPr>
            <w:tcW w:w="6047" w:type="dxa"/>
          </w:tcPr>
          <w:p w14:paraId="1D1B5F24" w14:textId="2361045F" w:rsidR="00E34869" w:rsidRDefault="000828DF" w:rsidP="005A3167">
            <w:pPr>
              <w:tabs>
                <w:tab w:val="left" w:pos="4650"/>
              </w:tabs>
              <w:spacing w:line="276" w:lineRule="auto"/>
              <w:jc w:val="both"/>
              <w:rPr>
                <w:sz w:val="24"/>
                <w:szCs w:val="24"/>
              </w:rPr>
            </w:pPr>
            <w:r>
              <w:rPr>
                <w:sz w:val="24"/>
                <w:szCs w:val="24"/>
              </w:rPr>
              <w:t>University of Malta</w:t>
            </w:r>
            <w:r w:rsidR="008611C3">
              <w:rPr>
                <w:sz w:val="24"/>
                <w:szCs w:val="24"/>
              </w:rPr>
              <w:t xml:space="preserve"> (Valletta campus)</w:t>
            </w:r>
            <w:r w:rsidR="005A3167">
              <w:rPr>
                <w:sz w:val="24"/>
                <w:szCs w:val="24"/>
              </w:rPr>
              <w:tab/>
            </w:r>
          </w:p>
        </w:tc>
      </w:tr>
      <w:tr w:rsidR="00E34869" w14:paraId="7E80BCA7" w14:textId="77777777">
        <w:tc>
          <w:tcPr>
            <w:tcW w:w="3020" w:type="dxa"/>
            <w:shd w:val="clear" w:color="auto" w:fill="E7E6E6"/>
          </w:tcPr>
          <w:p w14:paraId="1069CDD2" w14:textId="77777777" w:rsidR="00E34869" w:rsidRDefault="000828DF">
            <w:pPr>
              <w:spacing w:line="276" w:lineRule="auto"/>
              <w:rPr>
                <w:b/>
                <w:sz w:val="24"/>
                <w:szCs w:val="24"/>
              </w:rPr>
            </w:pPr>
            <w:r>
              <w:rPr>
                <w:b/>
                <w:sz w:val="24"/>
                <w:szCs w:val="24"/>
              </w:rPr>
              <w:t>Starting –ending date of the training</w:t>
            </w:r>
          </w:p>
        </w:tc>
        <w:tc>
          <w:tcPr>
            <w:tcW w:w="6047" w:type="dxa"/>
          </w:tcPr>
          <w:p w14:paraId="4609BC11" w14:textId="48B2174F" w:rsidR="00E34869" w:rsidRDefault="00BD4059">
            <w:pPr>
              <w:spacing w:line="276" w:lineRule="auto"/>
              <w:rPr>
                <w:sz w:val="24"/>
                <w:szCs w:val="24"/>
              </w:rPr>
            </w:pPr>
            <w:r>
              <w:rPr>
                <w:sz w:val="24"/>
                <w:szCs w:val="24"/>
              </w:rPr>
              <w:t>21</w:t>
            </w:r>
            <w:r w:rsidRPr="00BD4059">
              <w:rPr>
                <w:sz w:val="24"/>
                <w:szCs w:val="24"/>
                <w:vertAlign w:val="superscript"/>
              </w:rPr>
              <w:t>st</w:t>
            </w:r>
            <w:r>
              <w:rPr>
                <w:sz w:val="24"/>
                <w:szCs w:val="24"/>
              </w:rPr>
              <w:t xml:space="preserve"> – 25</w:t>
            </w:r>
            <w:r w:rsidRPr="00BD4059">
              <w:rPr>
                <w:sz w:val="24"/>
                <w:szCs w:val="24"/>
                <w:vertAlign w:val="superscript"/>
              </w:rPr>
              <w:t>th</w:t>
            </w:r>
            <w:r>
              <w:rPr>
                <w:sz w:val="24"/>
                <w:szCs w:val="24"/>
              </w:rPr>
              <w:t xml:space="preserve"> September 2020</w:t>
            </w:r>
            <w:r w:rsidR="00473921">
              <w:rPr>
                <w:sz w:val="24"/>
                <w:szCs w:val="24"/>
              </w:rPr>
              <w:t xml:space="preserve"> (five full-days)</w:t>
            </w:r>
          </w:p>
        </w:tc>
      </w:tr>
      <w:tr w:rsidR="00E34869" w14:paraId="17645279" w14:textId="77777777">
        <w:tc>
          <w:tcPr>
            <w:tcW w:w="3020" w:type="dxa"/>
            <w:shd w:val="clear" w:color="auto" w:fill="E7E6E6"/>
          </w:tcPr>
          <w:p w14:paraId="2BD242C3" w14:textId="77777777" w:rsidR="00E34869" w:rsidRDefault="000828DF">
            <w:pPr>
              <w:spacing w:line="276" w:lineRule="auto"/>
              <w:rPr>
                <w:b/>
                <w:sz w:val="24"/>
                <w:szCs w:val="24"/>
              </w:rPr>
            </w:pPr>
            <w:r>
              <w:rPr>
                <w:b/>
                <w:sz w:val="24"/>
                <w:szCs w:val="24"/>
              </w:rPr>
              <w:t>Language</w:t>
            </w:r>
          </w:p>
        </w:tc>
        <w:tc>
          <w:tcPr>
            <w:tcW w:w="6047" w:type="dxa"/>
          </w:tcPr>
          <w:p w14:paraId="3C58027D" w14:textId="77777777" w:rsidR="00E34869" w:rsidRDefault="000828DF">
            <w:pPr>
              <w:spacing w:line="276" w:lineRule="auto"/>
              <w:rPr>
                <w:sz w:val="24"/>
                <w:szCs w:val="24"/>
              </w:rPr>
            </w:pPr>
            <w:r>
              <w:rPr>
                <w:sz w:val="24"/>
                <w:szCs w:val="24"/>
              </w:rPr>
              <w:t>English</w:t>
            </w:r>
          </w:p>
        </w:tc>
      </w:tr>
      <w:tr w:rsidR="00E34869" w14:paraId="7619903B" w14:textId="77777777">
        <w:tc>
          <w:tcPr>
            <w:tcW w:w="3020" w:type="dxa"/>
            <w:shd w:val="clear" w:color="auto" w:fill="E7E6E6"/>
          </w:tcPr>
          <w:p w14:paraId="7EBCB65B" w14:textId="77777777" w:rsidR="00E34869" w:rsidRDefault="000828DF">
            <w:pPr>
              <w:spacing w:line="276" w:lineRule="auto"/>
              <w:rPr>
                <w:b/>
                <w:sz w:val="24"/>
                <w:szCs w:val="24"/>
              </w:rPr>
            </w:pPr>
            <w:r>
              <w:rPr>
                <w:b/>
                <w:sz w:val="24"/>
                <w:szCs w:val="24"/>
              </w:rPr>
              <w:t>Profile of expected participants (at least precise if teaching staff, supporting staff, student) / prerequisite</w:t>
            </w:r>
          </w:p>
        </w:tc>
        <w:tc>
          <w:tcPr>
            <w:tcW w:w="6047" w:type="dxa"/>
          </w:tcPr>
          <w:p w14:paraId="28ACCF6D" w14:textId="7DDF4796" w:rsidR="00E34869" w:rsidRDefault="000828DF">
            <w:pPr>
              <w:spacing w:line="276" w:lineRule="auto"/>
              <w:jc w:val="both"/>
              <w:rPr>
                <w:sz w:val="24"/>
                <w:szCs w:val="24"/>
              </w:rPr>
            </w:pPr>
            <w:r>
              <w:rPr>
                <w:b/>
                <w:sz w:val="24"/>
                <w:szCs w:val="24"/>
              </w:rPr>
              <w:t>Researchers</w:t>
            </w:r>
            <w:r w:rsidR="00BD4059">
              <w:rPr>
                <w:b/>
                <w:sz w:val="24"/>
                <w:szCs w:val="24"/>
              </w:rPr>
              <w:t>,</w:t>
            </w:r>
            <w:r w:rsidR="005A3167">
              <w:rPr>
                <w:b/>
                <w:sz w:val="24"/>
                <w:szCs w:val="24"/>
              </w:rPr>
              <w:t xml:space="preserve"> academics,</w:t>
            </w:r>
            <w:r>
              <w:rPr>
                <w:sz w:val="24"/>
                <w:szCs w:val="24"/>
              </w:rPr>
              <w:t xml:space="preserve"> </w:t>
            </w:r>
            <w:r w:rsidR="00BD4059" w:rsidRPr="00BD4059">
              <w:rPr>
                <w:b/>
                <w:bCs/>
                <w:sz w:val="24"/>
                <w:szCs w:val="24"/>
              </w:rPr>
              <w:t>PhD</w:t>
            </w:r>
            <w:r w:rsidR="00D71059">
              <w:rPr>
                <w:b/>
                <w:bCs/>
                <w:sz w:val="24"/>
                <w:szCs w:val="24"/>
              </w:rPr>
              <w:t xml:space="preserve">s and Masters students </w:t>
            </w:r>
            <w:r>
              <w:rPr>
                <w:sz w:val="24"/>
                <w:szCs w:val="24"/>
              </w:rPr>
              <w:t>in Marine and Maritime research areas</w:t>
            </w:r>
            <w:r w:rsidR="00BD4059" w:rsidRPr="00BD4059">
              <w:rPr>
                <w:sz w:val="24"/>
                <w:szCs w:val="24"/>
              </w:rPr>
              <w:t xml:space="preserve"> </w:t>
            </w:r>
            <w:r w:rsidR="00BD4059">
              <w:rPr>
                <w:sz w:val="24"/>
                <w:szCs w:val="24"/>
              </w:rPr>
              <w:t xml:space="preserve">involved </w:t>
            </w:r>
            <w:r w:rsidR="00BD4059" w:rsidRPr="00BD4059">
              <w:rPr>
                <w:sz w:val="24"/>
                <w:szCs w:val="24"/>
              </w:rPr>
              <w:t xml:space="preserve">in </w:t>
            </w:r>
            <w:r w:rsidR="00D71059">
              <w:rPr>
                <w:sz w:val="24"/>
                <w:szCs w:val="24"/>
              </w:rPr>
              <w:t xml:space="preserve">research </w:t>
            </w:r>
            <w:r w:rsidR="00BD4059" w:rsidRPr="00BD4059">
              <w:rPr>
                <w:sz w:val="24"/>
                <w:szCs w:val="24"/>
              </w:rPr>
              <w:t xml:space="preserve">activities related to the blue </w:t>
            </w:r>
            <w:proofErr w:type="spellStart"/>
            <w:r w:rsidR="00BD4059" w:rsidRPr="00BD4059">
              <w:rPr>
                <w:sz w:val="24"/>
                <w:szCs w:val="24"/>
              </w:rPr>
              <w:t>bioeconomy</w:t>
            </w:r>
            <w:proofErr w:type="spellEnd"/>
            <w:r w:rsidR="00BD4059" w:rsidRPr="00BD4059">
              <w:rPr>
                <w:sz w:val="24"/>
                <w:szCs w:val="24"/>
              </w:rPr>
              <w:t xml:space="preserve"> (maritime services</w:t>
            </w:r>
            <w:r w:rsidR="005A3167">
              <w:rPr>
                <w:sz w:val="24"/>
                <w:szCs w:val="24"/>
              </w:rPr>
              <w:t xml:space="preserve">, marine and </w:t>
            </w:r>
            <w:r w:rsidR="00D71059">
              <w:rPr>
                <w:sz w:val="24"/>
                <w:szCs w:val="24"/>
              </w:rPr>
              <w:t>ocean</w:t>
            </w:r>
            <w:r w:rsidR="005A3167">
              <w:rPr>
                <w:sz w:val="24"/>
                <w:szCs w:val="24"/>
              </w:rPr>
              <w:t xml:space="preserve"> monitoring,</w:t>
            </w:r>
            <w:r w:rsidR="00BD4059" w:rsidRPr="00BD4059">
              <w:rPr>
                <w:sz w:val="24"/>
                <w:szCs w:val="24"/>
              </w:rPr>
              <w:t xml:space="preserve"> blue energy,</w:t>
            </w:r>
            <w:r w:rsidR="00473918">
              <w:rPr>
                <w:sz w:val="24"/>
                <w:szCs w:val="24"/>
              </w:rPr>
              <w:t xml:space="preserve"> aquaculture</w:t>
            </w:r>
            <w:r w:rsidR="005A3167">
              <w:rPr>
                <w:sz w:val="24"/>
                <w:szCs w:val="24"/>
              </w:rPr>
              <w:t>,</w:t>
            </w:r>
            <w:r w:rsidR="00473918">
              <w:rPr>
                <w:sz w:val="24"/>
                <w:szCs w:val="24"/>
              </w:rPr>
              <w:t xml:space="preserve"> blue</w:t>
            </w:r>
            <w:r w:rsidR="00BD4059" w:rsidRPr="00BD4059">
              <w:rPr>
                <w:sz w:val="24"/>
                <w:szCs w:val="24"/>
              </w:rPr>
              <w:t xml:space="preserve"> biotechnology, bioengineering</w:t>
            </w:r>
            <w:r w:rsidR="005A3167">
              <w:rPr>
                <w:sz w:val="24"/>
                <w:szCs w:val="24"/>
              </w:rPr>
              <w:t>, etc.</w:t>
            </w:r>
            <w:r w:rsidR="00BD4059" w:rsidRPr="00BD4059">
              <w:rPr>
                <w:sz w:val="24"/>
                <w:szCs w:val="24"/>
              </w:rPr>
              <w:t>).</w:t>
            </w:r>
          </w:p>
          <w:p w14:paraId="3A1FEED1" w14:textId="56690F50" w:rsidR="00BD4059" w:rsidRDefault="00BD4059" w:rsidP="00BD4059">
            <w:pPr>
              <w:spacing w:line="276" w:lineRule="auto"/>
              <w:jc w:val="both"/>
              <w:rPr>
                <w:sz w:val="24"/>
                <w:szCs w:val="24"/>
              </w:rPr>
            </w:pPr>
            <w:r w:rsidRPr="00BD4059">
              <w:rPr>
                <w:b/>
                <w:bCs/>
                <w:sz w:val="24"/>
                <w:szCs w:val="24"/>
              </w:rPr>
              <w:t>Early-stage researchers and post-graduate students</w:t>
            </w:r>
            <w:r w:rsidRPr="00BD4059">
              <w:rPr>
                <w:sz w:val="24"/>
                <w:szCs w:val="24"/>
              </w:rPr>
              <w:t xml:space="preserve"> who have embarked on entrepreneurial activities in areas related to the blue </w:t>
            </w:r>
            <w:proofErr w:type="spellStart"/>
            <w:r w:rsidRPr="00BD4059">
              <w:rPr>
                <w:sz w:val="24"/>
                <w:szCs w:val="24"/>
              </w:rPr>
              <w:t>bioeconomy</w:t>
            </w:r>
            <w:proofErr w:type="spellEnd"/>
            <w:r w:rsidRPr="00BD4059">
              <w:rPr>
                <w:sz w:val="24"/>
                <w:szCs w:val="24"/>
              </w:rPr>
              <w:t>.</w:t>
            </w:r>
          </w:p>
        </w:tc>
      </w:tr>
      <w:tr w:rsidR="00E34869" w14:paraId="419F703E" w14:textId="77777777">
        <w:tc>
          <w:tcPr>
            <w:tcW w:w="3020" w:type="dxa"/>
            <w:shd w:val="clear" w:color="auto" w:fill="E7E6E6"/>
          </w:tcPr>
          <w:p w14:paraId="4DBF0C23" w14:textId="77777777" w:rsidR="00E34869" w:rsidRDefault="000828DF">
            <w:pPr>
              <w:spacing w:line="276" w:lineRule="auto"/>
              <w:rPr>
                <w:b/>
                <w:sz w:val="24"/>
                <w:szCs w:val="24"/>
              </w:rPr>
            </w:pPr>
            <w:r>
              <w:rPr>
                <w:b/>
                <w:sz w:val="24"/>
                <w:szCs w:val="24"/>
              </w:rPr>
              <w:t>Maximum number of participants</w:t>
            </w:r>
          </w:p>
        </w:tc>
        <w:tc>
          <w:tcPr>
            <w:tcW w:w="6047" w:type="dxa"/>
          </w:tcPr>
          <w:p w14:paraId="3541795A" w14:textId="3CE45C20" w:rsidR="00E34869" w:rsidRDefault="00BD4059">
            <w:pPr>
              <w:spacing w:line="276" w:lineRule="auto"/>
              <w:jc w:val="both"/>
              <w:rPr>
                <w:sz w:val="24"/>
                <w:szCs w:val="24"/>
              </w:rPr>
            </w:pPr>
            <w:r>
              <w:rPr>
                <w:sz w:val="24"/>
                <w:szCs w:val="24"/>
              </w:rPr>
              <w:t>3</w:t>
            </w:r>
            <w:r w:rsidR="000828DF">
              <w:rPr>
                <w:sz w:val="24"/>
                <w:szCs w:val="24"/>
              </w:rPr>
              <w:t>0 academics</w:t>
            </w:r>
            <w:r>
              <w:rPr>
                <w:sz w:val="24"/>
                <w:szCs w:val="24"/>
              </w:rPr>
              <w:t xml:space="preserve"> and </w:t>
            </w:r>
            <w:r w:rsidR="000828DF">
              <w:rPr>
                <w:sz w:val="24"/>
                <w:szCs w:val="24"/>
              </w:rPr>
              <w:t xml:space="preserve">researchers </w:t>
            </w:r>
          </w:p>
          <w:p w14:paraId="2BD934FC" w14:textId="6369A363" w:rsidR="00E34869" w:rsidRDefault="000828DF">
            <w:pPr>
              <w:spacing w:line="276" w:lineRule="auto"/>
              <w:jc w:val="both"/>
              <w:rPr>
                <w:sz w:val="24"/>
                <w:szCs w:val="24"/>
              </w:rPr>
            </w:pPr>
            <w:r>
              <w:rPr>
                <w:sz w:val="24"/>
                <w:szCs w:val="24"/>
              </w:rPr>
              <w:t>(2 academics</w:t>
            </w:r>
            <w:r w:rsidR="00C82CC2">
              <w:rPr>
                <w:sz w:val="24"/>
                <w:szCs w:val="24"/>
              </w:rPr>
              <w:t>/researchers</w:t>
            </w:r>
            <w:r w:rsidR="00BD4059">
              <w:rPr>
                <w:sz w:val="24"/>
                <w:szCs w:val="24"/>
              </w:rPr>
              <w:t xml:space="preserve"> + 3 postgraduate students</w:t>
            </w:r>
            <w:r>
              <w:rPr>
                <w:sz w:val="24"/>
                <w:szCs w:val="24"/>
              </w:rPr>
              <w:t xml:space="preserve"> per partner</w:t>
            </w:r>
            <w:r w:rsidR="00BD4059">
              <w:rPr>
                <w:sz w:val="24"/>
                <w:szCs w:val="24"/>
              </w:rPr>
              <w:t xml:space="preserve"> institution</w:t>
            </w:r>
            <w:r>
              <w:rPr>
                <w:sz w:val="24"/>
                <w:szCs w:val="24"/>
              </w:rPr>
              <w:t>)</w:t>
            </w:r>
          </w:p>
          <w:p w14:paraId="46D25F5E" w14:textId="2B63A7F1" w:rsidR="00E34869" w:rsidRPr="00E07459" w:rsidRDefault="00E07459">
            <w:pPr>
              <w:spacing w:line="276" w:lineRule="auto"/>
              <w:jc w:val="both"/>
              <w:rPr>
                <w:iCs/>
                <w:sz w:val="24"/>
                <w:szCs w:val="24"/>
              </w:rPr>
            </w:pPr>
            <w:r w:rsidRPr="00E07459">
              <w:rPr>
                <w:iCs/>
                <w:sz w:val="24"/>
                <w:szCs w:val="24"/>
              </w:rPr>
              <w:t xml:space="preserve">The participants will be </w:t>
            </w:r>
            <w:r w:rsidR="00FA5CCD">
              <w:rPr>
                <w:iCs/>
                <w:sz w:val="24"/>
                <w:szCs w:val="24"/>
              </w:rPr>
              <w:t>selected and nominated</w:t>
            </w:r>
            <w:r w:rsidRPr="00E07459">
              <w:rPr>
                <w:iCs/>
                <w:sz w:val="24"/>
                <w:szCs w:val="24"/>
              </w:rPr>
              <w:t xml:space="preserve"> by the partner institutions.</w:t>
            </w:r>
          </w:p>
          <w:p w14:paraId="0FA17F5B" w14:textId="3D1BE2EA" w:rsidR="00E34869" w:rsidRPr="00FA5CCD" w:rsidRDefault="005A3167">
            <w:pPr>
              <w:spacing w:line="276" w:lineRule="auto"/>
              <w:jc w:val="both"/>
              <w:rPr>
                <w:iCs/>
              </w:rPr>
            </w:pPr>
            <w:r>
              <w:rPr>
                <w:iCs/>
                <w:sz w:val="24"/>
                <w:szCs w:val="24"/>
              </w:rPr>
              <w:t>Selected p</w:t>
            </w:r>
            <w:r w:rsidR="00E07459" w:rsidRPr="00E07459">
              <w:rPr>
                <w:iCs/>
                <w:sz w:val="24"/>
                <w:szCs w:val="24"/>
              </w:rPr>
              <w:t xml:space="preserve">articipants are </w:t>
            </w:r>
            <w:r w:rsidR="00E07459" w:rsidRPr="00E07459">
              <w:rPr>
                <w:iCs/>
                <w:sz w:val="24"/>
                <w:szCs w:val="24"/>
                <w:u w:val="single"/>
              </w:rPr>
              <w:t>NOT</w:t>
            </w:r>
            <w:r w:rsidR="00E07459" w:rsidRPr="00E07459">
              <w:rPr>
                <w:iCs/>
                <w:sz w:val="24"/>
                <w:szCs w:val="24"/>
              </w:rPr>
              <w:t xml:space="preserve"> to book </w:t>
            </w:r>
            <w:r w:rsidR="00E07459">
              <w:rPr>
                <w:iCs/>
                <w:sz w:val="24"/>
                <w:szCs w:val="24"/>
              </w:rPr>
              <w:t>their</w:t>
            </w:r>
            <w:r w:rsidR="00E07459" w:rsidRPr="00E07459">
              <w:rPr>
                <w:iCs/>
                <w:sz w:val="24"/>
                <w:szCs w:val="24"/>
              </w:rPr>
              <w:t xml:space="preserve"> own travel and accommodation. </w:t>
            </w:r>
            <w:r w:rsidR="00A27BE8" w:rsidRPr="007B00F5">
              <w:rPr>
                <w:sz w:val="24"/>
                <w:szCs w:val="24"/>
              </w:rPr>
              <w:t>If you are selected for the bootcamp, you will be contacted by your partner institution who will take care of organizing the travel and accommodation logistics.</w:t>
            </w:r>
          </w:p>
        </w:tc>
      </w:tr>
      <w:tr w:rsidR="00E34869" w14:paraId="3431CA22" w14:textId="77777777">
        <w:tc>
          <w:tcPr>
            <w:tcW w:w="3020" w:type="dxa"/>
            <w:shd w:val="clear" w:color="auto" w:fill="E7E6E6"/>
          </w:tcPr>
          <w:p w14:paraId="1CA1DE7B" w14:textId="77777777" w:rsidR="00E34869" w:rsidRDefault="000828DF">
            <w:pPr>
              <w:spacing w:line="276" w:lineRule="auto"/>
              <w:rPr>
                <w:b/>
                <w:sz w:val="24"/>
                <w:szCs w:val="24"/>
              </w:rPr>
            </w:pPr>
            <w:r>
              <w:rPr>
                <w:b/>
                <w:sz w:val="24"/>
                <w:szCs w:val="24"/>
              </w:rPr>
              <w:t>Contact person for details:</w:t>
            </w:r>
          </w:p>
        </w:tc>
        <w:tc>
          <w:tcPr>
            <w:tcW w:w="6047" w:type="dxa"/>
          </w:tcPr>
          <w:p w14:paraId="08E0D400" w14:textId="0BF737FF" w:rsidR="00E34869" w:rsidRDefault="00E07459">
            <w:pPr>
              <w:spacing w:line="276" w:lineRule="auto"/>
              <w:jc w:val="both"/>
              <w:rPr>
                <w:sz w:val="24"/>
                <w:szCs w:val="24"/>
              </w:rPr>
            </w:pPr>
            <w:proofErr w:type="spellStart"/>
            <w:r>
              <w:rPr>
                <w:sz w:val="24"/>
                <w:szCs w:val="24"/>
              </w:rPr>
              <w:t>Dr.</w:t>
            </w:r>
            <w:proofErr w:type="spellEnd"/>
            <w:r>
              <w:rPr>
                <w:sz w:val="24"/>
                <w:szCs w:val="24"/>
              </w:rPr>
              <w:t xml:space="preserve"> Lisa Pace</w:t>
            </w:r>
            <w:r w:rsidR="000828DF">
              <w:rPr>
                <w:sz w:val="24"/>
                <w:szCs w:val="24"/>
              </w:rPr>
              <w:t xml:space="preserve">, </w:t>
            </w:r>
            <w:hyperlink r:id="rId8" w:history="1">
              <w:r w:rsidR="00473921" w:rsidRPr="00F245EC">
                <w:rPr>
                  <w:rStyle w:val="Hiperveza"/>
                  <w:sz w:val="24"/>
                  <w:szCs w:val="24"/>
                </w:rPr>
                <w:t>lisa.a.pace@um.edu.mt</w:t>
              </w:r>
            </w:hyperlink>
            <w:r w:rsidR="00473921">
              <w:rPr>
                <w:sz w:val="24"/>
                <w:szCs w:val="24"/>
              </w:rPr>
              <w:t>, University of Malta</w:t>
            </w:r>
          </w:p>
        </w:tc>
      </w:tr>
      <w:tr w:rsidR="00E34869" w14:paraId="5945239F" w14:textId="77777777">
        <w:trPr>
          <w:trHeight w:val="495"/>
        </w:trPr>
        <w:tc>
          <w:tcPr>
            <w:tcW w:w="3020" w:type="dxa"/>
            <w:shd w:val="clear" w:color="auto" w:fill="E7E6E6"/>
          </w:tcPr>
          <w:p w14:paraId="752454C9" w14:textId="7068CA54" w:rsidR="00E34869" w:rsidRDefault="000828DF">
            <w:pPr>
              <w:spacing w:line="276" w:lineRule="auto"/>
            </w:pPr>
            <w:r>
              <w:rPr>
                <w:b/>
                <w:sz w:val="24"/>
                <w:szCs w:val="24"/>
              </w:rPr>
              <w:t>Contact person for application:</w:t>
            </w:r>
          </w:p>
        </w:tc>
        <w:tc>
          <w:tcPr>
            <w:tcW w:w="6047" w:type="dxa"/>
          </w:tcPr>
          <w:p w14:paraId="07B2A133" w14:textId="291DF8D2" w:rsidR="00E34869" w:rsidRDefault="00FC5B3B">
            <w:pPr>
              <w:jc w:val="both"/>
              <w:rPr>
                <w:sz w:val="24"/>
                <w:szCs w:val="24"/>
              </w:rPr>
            </w:pPr>
            <w:r w:rsidRPr="00FC5B3B">
              <w:rPr>
                <w:sz w:val="24"/>
                <w:szCs w:val="24"/>
              </w:rPr>
              <w:t>A</w:t>
            </w:r>
            <w:r>
              <w:rPr>
                <w:b/>
                <w:bCs/>
                <w:sz w:val="24"/>
                <w:szCs w:val="24"/>
              </w:rPr>
              <w:t xml:space="preserve"> s</w:t>
            </w:r>
            <w:r w:rsidR="00E07459" w:rsidRPr="00E07459">
              <w:rPr>
                <w:b/>
                <w:bCs/>
                <w:sz w:val="24"/>
                <w:szCs w:val="24"/>
              </w:rPr>
              <w:t xml:space="preserve">igned </w:t>
            </w:r>
            <w:r>
              <w:rPr>
                <w:b/>
                <w:bCs/>
                <w:sz w:val="24"/>
                <w:szCs w:val="24"/>
              </w:rPr>
              <w:t xml:space="preserve">and </w:t>
            </w:r>
            <w:r w:rsidR="00E07459" w:rsidRPr="00E07459">
              <w:rPr>
                <w:b/>
                <w:bCs/>
                <w:sz w:val="24"/>
                <w:szCs w:val="24"/>
              </w:rPr>
              <w:t>scanned copy</w:t>
            </w:r>
            <w:r>
              <w:rPr>
                <w:b/>
                <w:bCs/>
                <w:sz w:val="24"/>
                <w:szCs w:val="24"/>
              </w:rPr>
              <w:t xml:space="preserve"> of the application form </w:t>
            </w:r>
            <w:r w:rsidRPr="00FC5B3B">
              <w:rPr>
                <w:sz w:val="24"/>
                <w:szCs w:val="24"/>
              </w:rPr>
              <w:t>is to be sent</w:t>
            </w:r>
            <w:r w:rsidR="00A6578E" w:rsidRPr="00FC5B3B">
              <w:rPr>
                <w:sz w:val="24"/>
                <w:szCs w:val="24"/>
              </w:rPr>
              <w:t xml:space="preserve"> </w:t>
            </w:r>
            <w:r w:rsidR="00E07459" w:rsidRPr="00FC5B3B">
              <w:rPr>
                <w:sz w:val="24"/>
                <w:szCs w:val="24"/>
              </w:rPr>
              <w:t>to</w:t>
            </w:r>
            <w:r w:rsidR="00473921" w:rsidRPr="00FC5B3B">
              <w:rPr>
                <w:sz w:val="24"/>
                <w:szCs w:val="24"/>
              </w:rPr>
              <w:t xml:space="preserve"> the technical manager/local co</w:t>
            </w:r>
            <w:r w:rsidR="00473921">
              <w:rPr>
                <w:sz w:val="24"/>
                <w:szCs w:val="24"/>
              </w:rPr>
              <w:t>ordinator in the partner institutions</w:t>
            </w:r>
            <w:r w:rsidR="005A3167">
              <w:rPr>
                <w:sz w:val="24"/>
                <w:szCs w:val="24"/>
              </w:rPr>
              <w:t>:</w:t>
            </w:r>
          </w:p>
          <w:p w14:paraId="01D216B6" w14:textId="77777777" w:rsidR="007B00F5" w:rsidRDefault="007B00F5">
            <w:pPr>
              <w:jc w:val="both"/>
              <w:rPr>
                <w:sz w:val="24"/>
                <w:szCs w:val="24"/>
              </w:rPr>
            </w:pPr>
          </w:p>
          <w:tbl>
            <w:tblPr>
              <w:tblStyle w:val="Reetkatablice"/>
              <w:tblW w:w="6307"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19"/>
              <w:gridCol w:w="3488"/>
            </w:tblGrid>
            <w:tr w:rsidR="007B00F5" w:rsidRPr="006D6136" w14:paraId="1AABCCCC" w14:textId="77777777" w:rsidTr="00350B25">
              <w:tc>
                <w:tcPr>
                  <w:tcW w:w="2819" w:type="dxa"/>
                </w:tcPr>
                <w:p w14:paraId="61C043F8" w14:textId="77777777" w:rsidR="007B00F5" w:rsidRPr="004B3B9B" w:rsidRDefault="007B00F5" w:rsidP="007B00F5">
                  <w:pPr>
                    <w:jc w:val="both"/>
                    <w:rPr>
                      <w:sz w:val="20"/>
                      <w:szCs w:val="20"/>
                    </w:rPr>
                  </w:pPr>
                  <w:r w:rsidRPr="004B3B9B">
                    <w:rPr>
                      <w:sz w:val="20"/>
                      <w:szCs w:val="20"/>
                    </w:rPr>
                    <w:t>University of Cádiz</w:t>
                  </w:r>
                </w:p>
              </w:tc>
              <w:tc>
                <w:tcPr>
                  <w:tcW w:w="3488" w:type="dxa"/>
                </w:tcPr>
                <w:p w14:paraId="27FC71F0" w14:textId="77777777" w:rsidR="007B00F5" w:rsidRPr="006D6136" w:rsidRDefault="007B00F5" w:rsidP="007B00F5">
                  <w:pPr>
                    <w:jc w:val="both"/>
                    <w:rPr>
                      <w:sz w:val="20"/>
                      <w:szCs w:val="20"/>
                    </w:rPr>
                  </w:pPr>
                  <w:r w:rsidRPr="006D6136">
                    <w:rPr>
                      <w:sz w:val="20"/>
                      <w:szCs w:val="20"/>
                    </w:rPr>
                    <w:t>technicalmanager.seaeu@uca.es</w:t>
                  </w:r>
                </w:p>
              </w:tc>
            </w:tr>
            <w:tr w:rsidR="007B00F5" w:rsidRPr="006D6136" w14:paraId="7E32FB19" w14:textId="77777777" w:rsidTr="00350B25">
              <w:tc>
                <w:tcPr>
                  <w:tcW w:w="2819" w:type="dxa"/>
                </w:tcPr>
                <w:p w14:paraId="4BDC61F6" w14:textId="77777777" w:rsidR="007B00F5" w:rsidRPr="004B3B9B" w:rsidRDefault="007B00F5" w:rsidP="007B00F5">
                  <w:pPr>
                    <w:jc w:val="both"/>
                    <w:rPr>
                      <w:sz w:val="20"/>
                      <w:szCs w:val="20"/>
                    </w:rPr>
                  </w:pPr>
                  <w:proofErr w:type="spellStart"/>
                  <w:r w:rsidRPr="004B3B9B">
                    <w:rPr>
                      <w:sz w:val="20"/>
                      <w:szCs w:val="20"/>
                    </w:rPr>
                    <w:t>Université</w:t>
                  </w:r>
                  <w:proofErr w:type="spellEnd"/>
                  <w:r w:rsidRPr="004B3B9B">
                    <w:rPr>
                      <w:sz w:val="20"/>
                      <w:szCs w:val="20"/>
                    </w:rPr>
                    <w:t xml:space="preserve"> de Bretagne </w:t>
                  </w:r>
                  <w:proofErr w:type="spellStart"/>
                  <w:r w:rsidRPr="004B3B9B">
                    <w:rPr>
                      <w:sz w:val="20"/>
                      <w:szCs w:val="20"/>
                    </w:rPr>
                    <w:t>Occidentale</w:t>
                  </w:r>
                  <w:proofErr w:type="spellEnd"/>
                  <w:r w:rsidRPr="004B3B9B">
                    <w:rPr>
                      <w:sz w:val="20"/>
                      <w:szCs w:val="20"/>
                    </w:rPr>
                    <w:t xml:space="preserve"> in Brest</w:t>
                  </w:r>
                </w:p>
              </w:tc>
              <w:tc>
                <w:tcPr>
                  <w:tcW w:w="3488" w:type="dxa"/>
                </w:tcPr>
                <w:p w14:paraId="60A6E884" w14:textId="77777777" w:rsidR="007B00F5" w:rsidRPr="006D6136" w:rsidRDefault="007B00F5" w:rsidP="007B00F5">
                  <w:pPr>
                    <w:jc w:val="both"/>
                    <w:rPr>
                      <w:sz w:val="20"/>
                      <w:szCs w:val="20"/>
                    </w:rPr>
                  </w:pPr>
                  <w:r w:rsidRPr="006D6136">
                    <w:rPr>
                      <w:sz w:val="20"/>
                      <w:szCs w:val="20"/>
                    </w:rPr>
                    <w:t>gwenaelle.goyat@univ-brest.fr</w:t>
                  </w:r>
                </w:p>
              </w:tc>
            </w:tr>
            <w:tr w:rsidR="007B00F5" w:rsidRPr="006D6136" w14:paraId="4402A346" w14:textId="77777777" w:rsidTr="00350B25">
              <w:tc>
                <w:tcPr>
                  <w:tcW w:w="2819" w:type="dxa"/>
                </w:tcPr>
                <w:p w14:paraId="04D7E48C" w14:textId="77777777" w:rsidR="007B00F5" w:rsidRPr="004B3B9B" w:rsidRDefault="007B00F5" w:rsidP="007B00F5">
                  <w:pPr>
                    <w:jc w:val="both"/>
                    <w:rPr>
                      <w:sz w:val="20"/>
                      <w:szCs w:val="20"/>
                    </w:rPr>
                  </w:pPr>
                  <w:r w:rsidRPr="004B3B9B">
                    <w:rPr>
                      <w:sz w:val="20"/>
                      <w:szCs w:val="20"/>
                    </w:rPr>
                    <w:t>University of Split</w:t>
                  </w:r>
                </w:p>
              </w:tc>
              <w:tc>
                <w:tcPr>
                  <w:tcW w:w="3488" w:type="dxa"/>
                </w:tcPr>
                <w:p w14:paraId="69678914" w14:textId="6522C1D3" w:rsidR="007B00F5" w:rsidRPr="006D6136" w:rsidRDefault="006C4005" w:rsidP="007B00F5">
                  <w:pPr>
                    <w:jc w:val="both"/>
                    <w:rPr>
                      <w:sz w:val="20"/>
                      <w:szCs w:val="20"/>
                    </w:rPr>
                  </w:pPr>
                  <w:r w:rsidRPr="006C4005">
                    <w:rPr>
                      <w:sz w:val="20"/>
                      <w:szCs w:val="20"/>
                    </w:rPr>
                    <w:t>seaeu@unist.hr</w:t>
                  </w:r>
                </w:p>
              </w:tc>
            </w:tr>
            <w:tr w:rsidR="007B00F5" w:rsidRPr="006D6136" w14:paraId="2D92081F" w14:textId="77777777" w:rsidTr="00350B25">
              <w:tc>
                <w:tcPr>
                  <w:tcW w:w="2819" w:type="dxa"/>
                </w:tcPr>
                <w:p w14:paraId="343E9A8F" w14:textId="77777777" w:rsidR="007B00F5" w:rsidRPr="004B3B9B" w:rsidRDefault="007B00F5" w:rsidP="007B00F5">
                  <w:pPr>
                    <w:jc w:val="both"/>
                    <w:rPr>
                      <w:sz w:val="20"/>
                      <w:szCs w:val="20"/>
                    </w:rPr>
                  </w:pPr>
                  <w:r w:rsidRPr="004B3B9B">
                    <w:rPr>
                      <w:sz w:val="20"/>
                      <w:szCs w:val="20"/>
                    </w:rPr>
                    <w:t xml:space="preserve">University of </w:t>
                  </w:r>
                  <w:proofErr w:type="spellStart"/>
                  <w:r w:rsidRPr="004B3B9B">
                    <w:rPr>
                      <w:sz w:val="20"/>
                      <w:szCs w:val="20"/>
                    </w:rPr>
                    <w:t>Gdańsk</w:t>
                  </w:r>
                  <w:proofErr w:type="spellEnd"/>
                </w:p>
              </w:tc>
              <w:tc>
                <w:tcPr>
                  <w:tcW w:w="3488" w:type="dxa"/>
                </w:tcPr>
                <w:p w14:paraId="60BC2987" w14:textId="77777777" w:rsidR="007B00F5" w:rsidRPr="006D6136" w:rsidRDefault="007B00F5" w:rsidP="007B00F5">
                  <w:pPr>
                    <w:jc w:val="both"/>
                    <w:rPr>
                      <w:sz w:val="20"/>
                      <w:szCs w:val="20"/>
                    </w:rPr>
                  </w:pPr>
                  <w:r w:rsidRPr="006D6136">
                    <w:rPr>
                      <w:sz w:val="20"/>
                      <w:szCs w:val="20"/>
                    </w:rPr>
                    <w:t>marlena.rutkowska@ug.edu.pl</w:t>
                  </w:r>
                </w:p>
              </w:tc>
            </w:tr>
            <w:tr w:rsidR="007B00F5" w:rsidRPr="006D6136" w14:paraId="4529338A" w14:textId="77777777" w:rsidTr="00350B25">
              <w:tc>
                <w:tcPr>
                  <w:tcW w:w="2819" w:type="dxa"/>
                </w:tcPr>
                <w:p w14:paraId="564E4C33" w14:textId="77777777" w:rsidR="007B00F5" w:rsidRPr="004B3B9B" w:rsidRDefault="007B00F5" w:rsidP="007B00F5">
                  <w:pPr>
                    <w:jc w:val="both"/>
                    <w:rPr>
                      <w:sz w:val="20"/>
                      <w:szCs w:val="20"/>
                    </w:rPr>
                  </w:pPr>
                  <w:r w:rsidRPr="004B3B9B">
                    <w:rPr>
                      <w:sz w:val="20"/>
                      <w:szCs w:val="20"/>
                    </w:rPr>
                    <w:t xml:space="preserve">University of Kiel </w:t>
                  </w:r>
                </w:p>
              </w:tc>
              <w:tc>
                <w:tcPr>
                  <w:tcW w:w="3488" w:type="dxa"/>
                </w:tcPr>
                <w:p w14:paraId="14CE308C" w14:textId="77777777" w:rsidR="007B00F5" w:rsidRPr="006D6136" w:rsidRDefault="00434767" w:rsidP="007B00F5">
                  <w:pPr>
                    <w:jc w:val="both"/>
                    <w:rPr>
                      <w:sz w:val="20"/>
                      <w:szCs w:val="20"/>
                    </w:rPr>
                  </w:pPr>
                  <w:hyperlink r:id="rId9" w:history="1">
                    <w:r w:rsidR="007B00F5" w:rsidRPr="006D6136">
                      <w:rPr>
                        <w:rStyle w:val="Hiperveza"/>
                        <w:color w:val="auto"/>
                        <w:sz w:val="20"/>
                        <w:szCs w:val="20"/>
                        <w:u w:val="none"/>
                      </w:rPr>
                      <w:t>nina.keul@ifg.uni-kiel.de</w:t>
                    </w:r>
                  </w:hyperlink>
                </w:p>
              </w:tc>
            </w:tr>
            <w:tr w:rsidR="007B00F5" w:rsidRPr="006D6136" w14:paraId="7DECACA9" w14:textId="77777777" w:rsidTr="00350B25">
              <w:tc>
                <w:tcPr>
                  <w:tcW w:w="2819" w:type="dxa"/>
                </w:tcPr>
                <w:p w14:paraId="58AB1650" w14:textId="77777777" w:rsidR="007B00F5" w:rsidRPr="004B3B9B" w:rsidRDefault="007B00F5" w:rsidP="007B00F5">
                  <w:pPr>
                    <w:jc w:val="both"/>
                    <w:rPr>
                      <w:sz w:val="20"/>
                      <w:szCs w:val="20"/>
                    </w:rPr>
                  </w:pPr>
                  <w:r>
                    <w:rPr>
                      <w:sz w:val="20"/>
                      <w:szCs w:val="20"/>
                    </w:rPr>
                    <w:t>University of Malta</w:t>
                  </w:r>
                </w:p>
              </w:tc>
              <w:tc>
                <w:tcPr>
                  <w:tcW w:w="3488" w:type="dxa"/>
                </w:tcPr>
                <w:p w14:paraId="3683EB75" w14:textId="77777777" w:rsidR="007B00F5" w:rsidRPr="006D6136" w:rsidRDefault="007B00F5" w:rsidP="007B00F5">
                  <w:pPr>
                    <w:jc w:val="both"/>
                  </w:pPr>
                  <w:r w:rsidRPr="006D6136">
                    <w:t>giuliana.longworth@um.edu.mt</w:t>
                  </w:r>
                </w:p>
              </w:tc>
            </w:tr>
          </w:tbl>
          <w:p w14:paraId="5A20D045" w14:textId="7BA8C255" w:rsidR="007B00F5" w:rsidRDefault="007B00F5">
            <w:pPr>
              <w:jc w:val="both"/>
              <w:rPr>
                <w:sz w:val="24"/>
                <w:szCs w:val="24"/>
              </w:rPr>
            </w:pPr>
          </w:p>
          <w:p w14:paraId="0DD5AC71" w14:textId="2BB6A949" w:rsidR="007B00F5" w:rsidRDefault="007B00F5">
            <w:pPr>
              <w:jc w:val="both"/>
              <w:rPr>
                <w:sz w:val="24"/>
                <w:szCs w:val="24"/>
              </w:rPr>
            </w:pPr>
          </w:p>
        </w:tc>
      </w:tr>
      <w:tr w:rsidR="00E34869" w14:paraId="5023C101" w14:textId="77777777">
        <w:tc>
          <w:tcPr>
            <w:tcW w:w="3020" w:type="dxa"/>
            <w:shd w:val="clear" w:color="auto" w:fill="E7E6E6"/>
          </w:tcPr>
          <w:p w14:paraId="4C7469EC" w14:textId="77777777" w:rsidR="00E34869" w:rsidRDefault="000828DF">
            <w:pPr>
              <w:spacing w:line="276" w:lineRule="auto"/>
              <w:rPr>
                <w:b/>
                <w:sz w:val="24"/>
                <w:szCs w:val="24"/>
              </w:rPr>
            </w:pPr>
            <w:r>
              <w:rPr>
                <w:b/>
                <w:sz w:val="24"/>
                <w:szCs w:val="24"/>
              </w:rPr>
              <w:t>Application details:</w:t>
            </w:r>
          </w:p>
        </w:tc>
        <w:tc>
          <w:tcPr>
            <w:tcW w:w="6047" w:type="dxa"/>
          </w:tcPr>
          <w:p w14:paraId="71EA9A06" w14:textId="428CDDDD" w:rsidR="00E34869" w:rsidRDefault="000828DF" w:rsidP="00A81CD4">
            <w:pPr>
              <w:spacing w:line="276" w:lineRule="auto"/>
              <w:jc w:val="both"/>
              <w:rPr>
                <w:sz w:val="24"/>
                <w:szCs w:val="24"/>
              </w:rPr>
            </w:pPr>
            <w:r>
              <w:rPr>
                <w:sz w:val="24"/>
                <w:szCs w:val="24"/>
              </w:rPr>
              <w:t>Please use the application form to apply</w:t>
            </w:r>
            <w:r w:rsidR="00E07459">
              <w:rPr>
                <w:sz w:val="24"/>
                <w:szCs w:val="24"/>
              </w:rPr>
              <w:t xml:space="preserve">. </w:t>
            </w:r>
          </w:p>
        </w:tc>
      </w:tr>
      <w:tr w:rsidR="00E34869" w14:paraId="41F7B024" w14:textId="77777777">
        <w:tc>
          <w:tcPr>
            <w:tcW w:w="3020" w:type="dxa"/>
            <w:shd w:val="clear" w:color="auto" w:fill="E7E6E6"/>
          </w:tcPr>
          <w:p w14:paraId="06B021B4" w14:textId="1060BF8A" w:rsidR="00E34869" w:rsidRDefault="000828DF">
            <w:pPr>
              <w:spacing w:line="276" w:lineRule="auto"/>
              <w:rPr>
                <w:b/>
                <w:sz w:val="24"/>
                <w:szCs w:val="24"/>
              </w:rPr>
            </w:pPr>
            <w:r>
              <w:rPr>
                <w:b/>
              </w:rPr>
              <w:t>Application Deadline:</w:t>
            </w:r>
          </w:p>
        </w:tc>
        <w:tc>
          <w:tcPr>
            <w:tcW w:w="6047" w:type="dxa"/>
          </w:tcPr>
          <w:p w14:paraId="2E099DCE" w14:textId="17528611" w:rsidR="00E34869" w:rsidRPr="00473918" w:rsidRDefault="00E07459">
            <w:pPr>
              <w:spacing w:line="276" w:lineRule="auto"/>
              <w:jc w:val="both"/>
              <w:rPr>
                <w:b/>
                <w:bCs/>
                <w:sz w:val="24"/>
                <w:szCs w:val="24"/>
              </w:rPr>
            </w:pPr>
            <w:r w:rsidRPr="00473918">
              <w:rPr>
                <w:b/>
                <w:bCs/>
                <w:sz w:val="24"/>
                <w:szCs w:val="24"/>
              </w:rPr>
              <w:t>12</w:t>
            </w:r>
            <w:r w:rsidRPr="00473918">
              <w:rPr>
                <w:b/>
                <w:bCs/>
                <w:sz w:val="24"/>
                <w:szCs w:val="24"/>
                <w:vertAlign w:val="superscript"/>
              </w:rPr>
              <w:t>th</w:t>
            </w:r>
            <w:r w:rsidRPr="00473918">
              <w:rPr>
                <w:b/>
                <w:bCs/>
                <w:sz w:val="24"/>
                <w:szCs w:val="24"/>
              </w:rPr>
              <w:t xml:space="preserve"> June</w:t>
            </w:r>
            <w:r w:rsidR="002B1324" w:rsidRPr="00473918">
              <w:rPr>
                <w:b/>
                <w:bCs/>
                <w:sz w:val="24"/>
                <w:szCs w:val="24"/>
              </w:rPr>
              <w:t xml:space="preserve"> 2020</w:t>
            </w:r>
          </w:p>
        </w:tc>
      </w:tr>
      <w:tr w:rsidR="00E34869" w14:paraId="27336398" w14:textId="77777777">
        <w:tc>
          <w:tcPr>
            <w:tcW w:w="3020" w:type="dxa"/>
            <w:shd w:val="clear" w:color="auto" w:fill="E7E6E6"/>
          </w:tcPr>
          <w:p w14:paraId="562D39C8" w14:textId="77777777" w:rsidR="00E34869" w:rsidRDefault="000828DF">
            <w:pPr>
              <w:spacing w:line="276" w:lineRule="auto"/>
              <w:rPr>
                <w:b/>
              </w:rPr>
            </w:pPr>
            <w:r>
              <w:rPr>
                <w:b/>
              </w:rPr>
              <w:t>General objectives of the week</w:t>
            </w:r>
          </w:p>
        </w:tc>
        <w:tc>
          <w:tcPr>
            <w:tcW w:w="6047" w:type="dxa"/>
          </w:tcPr>
          <w:p w14:paraId="3BFE9010" w14:textId="77777777" w:rsidR="00A81CD4" w:rsidRDefault="00A81CD4" w:rsidP="00A81CD4">
            <w:pPr>
              <w:spacing w:line="276" w:lineRule="auto"/>
              <w:jc w:val="both"/>
              <w:rPr>
                <w:sz w:val="24"/>
                <w:szCs w:val="24"/>
              </w:rPr>
            </w:pPr>
            <w:r w:rsidRPr="00A81CD4">
              <w:rPr>
                <w:sz w:val="24"/>
                <w:szCs w:val="24"/>
              </w:rPr>
              <w:t xml:space="preserve">The futures bootcamp aims to create a space for scholars to discuss the future of a sustainable blue </w:t>
            </w:r>
            <w:proofErr w:type="spellStart"/>
            <w:r w:rsidRPr="00A81CD4">
              <w:rPr>
                <w:sz w:val="24"/>
                <w:szCs w:val="24"/>
              </w:rPr>
              <w:t>bioeconomy</w:t>
            </w:r>
            <w:proofErr w:type="spellEnd"/>
            <w:r w:rsidRPr="00A81CD4">
              <w:rPr>
                <w:sz w:val="24"/>
                <w:szCs w:val="24"/>
              </w:rPr>
              <w:t xml:space="preserve"> and </w:t>
            </w:r>
            <w:r w:rsidRPr="00A81CD4">
              <w:rPr>
                <w:sz w:val="24"/>
                <w:szCs w:val="24"/>
              </w:rPr>
              <w:lastRenderedPageBreak/>
              <w:t xml:space="preserve">identify innovative solutions for advancing the blue </w:t>
            </w:r>
            <w:proofErr w:type="spellStart"/>
            <w:r w:rsidRPr="00A81CD4">
              <w:rPr>
                <w:sz w:val="24"/>
                <w:szCs w:val="24"/>
              </w:rPr>
              <w:t>bioeconomy</w:t>
            </w:r>
            <w:proofErr w:type="spellEnd"/>
            <w:r w:rsidRPr="00A81CD4">
              <w:rPr>
                <w:sz w:val="24"/>
                <w:szCs w:val="24"/>
              </w:rPr>
              <w:t xml:space="preserve"> in the regions. </w:t>
            </w:r>
          </w:p>
          <w:p w14:paraId="2E4FCA4E" w14:textId="77777777" w:rsidR="00A81CD4" w:rsidRDefault="00A81CD4" w:rsidP="00A81CD4">
            <w:pPr>
              <w:spacing w:line="276" w:lineRule="auto"/>
              <w:jc w:val="both"/>
              <w:rPr>
                <w:sz w:val="24"/>
                <w:szCs w:val="24"/>
              </w:rPr>
            </w:pPr>
          </w:p>
          <w:p w14:paraId="0D6D8649" w14:textId="2FE99041" w:rsidR="00A81CD4" w:rsidRPr="00A81CD4" w:rsidRDefault="00A81CD4" w:rsidP="00A81CD4">
            <w:pPr>
              <w:spacing w:line="276" w:lineRule="auto"/>
              <w:jc w:val="both"/>
              <w:rPr>
                <w:sz w:val="24"/>
                <w:szCs w:val="24"/>
              </w:rPr>
            </w:pPr>
            <w:r w:rsidRPr="00A81CD4">
              <w:rPr>
                <w:sz w:val="24"/>
                <w:szCs w:val="24"/>
              </w:rPr>
              <w:t xml:space="preserve">The blue </w:t>
            </w:r>
            <w:proofErr w:type="spellStart"/>
            <w:r w:rsidRPr="00A81CD4">
              <w:rPr>
                <w:sz w:val="24"/>
                <w:szCs w:val="24"/>
              </w:rPr>
              <w:t>bioeconomy</w:t>
            </w:r>
            <w:proofErr w:type="spellEnd"/>
            <w:r w:rsidRPr="00A81CD4">
              <w:rPr>
                <w:sz w:val="24"/>
                <w:szCs w:val="24"/>
              </w:rPr>
              <w:t xml:space="preserve"> offers regions the opportunity to develop innovative bio-based products and services across diverse sectors of economic activity related to the oceans, seas and coasts. Realizing the blue </w:t>
            </w:r>
            <w:proofErr w:type="spellStart"/>
            <w:r w:rsidRPr="00A81CD4">
              <w:rPr>
                <w:sz w:val="24"/>
                <w:szCs w:val="24"/>
              </w:rPr>
              <w:t>bioeconomy</w:t>
            </w:r>
            <w:proofErr w:type="spellEnd"/>
            <w:r w:rsidRPr="00A81CD4">
              <w:rPr>
                <w:sz w:val="24"/>
                <w:szCs w:val="24"/>
              </w:rPr>
              <w:t xml:space="preserve"> requires knowledge, research and development and innovation as its main cornerstones. A challenge is to harness this opportunity whilst understanding the socio-economic implications of ocean-based activities and safeguarding the sustainable functioning and development of the natural and biophysical activities in the marine environment.</w:t>
            </w:r>
          </w:p>
          <w:p w14:paraId="3DC54E2D" w14:textId="77777777" w:rsidR="00A81CD4" w:rsidRPr="00A81CD4" w:rsidRDefault="00A81CD4" w:rsidP="00A81CD4">
            <w:pPr>
              <w:spacing w:line="276" w:lineRule="auto"/>
              <w:jc w:val="both"/>
              <w:rPr>
                <w:sz w:val="24"/>
                <w:szCs w:val="24"/>
              </w:rPr>
            </w:pPr>
            <w:r w:rsidRPr="00A81CD4">
              <w:rPr>
                <w:sz w:val="24"/>
                <w:szCs w:val="24"/>
              </w:rPr>
              <w:t xml:space="preserve">At present, the pathways towards achieving a sustainable blue </w:t>
            </w:r>
            <w:proofErr w:type="spellStart"/>
            <w:r w:rsidRPr="00A81CD4">
              <w:rPr>
                <w:sz w:val="24"/>
                <w:szCs w:val="24"/>
              </w:rPr>
              <w:t>bioeconomy</w:t>
            </w:r>
            <w:proofErr w:type="spellEnd"/>
            <w:r w:rsidRPr="00A81CD4">
              <w:rPr>
                <w:sz w:val="24"/>
                <w:szCs w:val="24"/>
              </w:rPr>
              <w:t xml:space="preserve"> remain open. A vision for the blue </w:t>
            </w:r>
            <w:proofErr w:type="spellStart"/>
            <w:r w:rsidRPr="00A81CD4">
              <w:rPr>
                <w:sz w:val="24"/>
                <w:szCs w:val="24"/>
              </w:rPr>
              <w:t>bioeconomy</w:t>
            </w:r>
            <w:proofErr w:type="spellEnd"/>
            <w:r w:rsidRPr="00A81CD4">
              <w:rPr>
                <w:sz w:val="24"/>
                <w:szCs w:val="24"/>
              </w:rPr>
              <w:t xml:space="preserve"> needs to be underpinned by common priorities about its strategic objectives and a clearly defined research agenda. To this end, universities have a relevant role to play by developing research capacity in marine and maritime areas and identifying the skills and research infrastructures needed to exploit the opportunities for innovation.</w:t>
            </w:r>
          </w:p>
          <w:p w14:paraId="5554DBE7" w14:textId="183DAFE8" w:rsidR="00A81CD4" w:rsidRPr="00A81CD4" w:rsidRDefault="00A81CD4" w:rsidP="00A81CD4">
            <w:pPr>
              <w:spacing w:line="276" w:lineRule="auto"/>
              <w:jc w:val="both"/>
              <w:rPr>
                <w:sz w:val="24"/>
                <w:szCs w:val="24"/>
              </w:rPr>
            </w:pPr>
            <w:r w:rsidRPr="00A81CD4">
              <w:rPr>
                <w:sz w:val="24"/>
                <w:szCs w:val="24"/>
              </w:rPr>
              <w:t xml:space="preserve">The future is unpredictable. Futures tools and approaches can help us understand the dynamics of change and provide a systematic framework to think about future pathways for the blue </w:t>
            </w:r>
            <w:proofErr w:type="spellStart"/>
            <w:r w:rsidRPr="00A81CD4">
              <w:rPr>
                <w:sz w:val="24"/>
                <w:szCs w:val="24"/>
              </w:rPr>
              <w:t>bioeconomy</w:t>
            </w:r>
            <w:proofErr w:type="spellEnd"/>
            <w:r w:rsidRPr="00A81CD4">
              <w:rPr>
                <w:sz w:val="24"/>
                <w:szCs w:val="24"/>
              </w:rPr>
              <w:t xml:space="preserve">, enabling us to challenge current assumptions and explore the consequences of choices made. Foresight is used to inform strategy and prioritize research and innovation agendas in governments, corporations and businesses throughout Europe and beyond. In the bootcamp, we use a futures toolkit to better scope the issues pertaining to a transition to the blue </w:t>
            </w:r>
            <w:proofErr w:type="spellStart"/>
            <w:r w:rsidRPr="00A81CD4">
              <w:rPr>
                <w:sz w:val="24"/>
                <w:szCs w:val="24"/>
              </w:rPr>
              <w:t>bioeconomy</w:t>
            </w:r>
            <w:proofErr w:type="spellEnd"/>
            <w:r w:rsidRPr="00A81CD4">
              <w:rPr>
                <w:sz w:val="24"/>
                <w:szCs w:val="24"/>
              </w:rPr>
              <w:t xml:space="preserve"> and evaluate possible future pathways.</w:t>
            </w:r>
          </w:p>
          <w:p w14:paraId="39509C6A" w14:textId="77777777" w:rsidR="00E85D40" w:rsidRDefault="00E85D40" w:rsidP="00A81CD4">
            <w:pPr>
              <w:spacing w:line="276" w:lineRule="auto"/>
              <w:jc w:val="both"/>
              <w:rPr>
                <w:b/>
                <w:bCs/>
                <w:sz w:val="24"/>
                <w:szCs w:val="24"/>
              </w:rPr>
            </w:pPr>
          </w:p>
          <w:p w14:paraId="338518AA" w14:textId="3007E107" w:rsidR="00A81CD4" w:rsidRPr="00A81CD4" w:rsidRDefault="00A81CD4" w:rsidP="00A81CD4">
            <w:pPr>
              <w:spacing w:line="276" w:lineRule="auto"/>
              <w:jc w:val="both"/>
              <w:rPr>
                <w:b/>
                <w:bCs/>
                <w:sz w:val="24"/>
                <w:szCs w:val="24"/>
              </w:rPr>
            </w:pPr>
            <w:r w:rsidRPr="00A81CD4">
              <w:rPr>
                <w:b/>
                <w:bCs/>
                <w:sz w:val="24"/>
                <w:szCs w:val="24"/>
              </w:rPr>
              <w:t>What to expect?</w:t>
            </w:r>
          </w:p>
          <w:p w14:paraId="1410133E" w14:textId="77777777" w:rsidR="00A81CD4" w:rsidRPr="00A81CD4" w:rsidRDefault="00A81CD4" w:rsidP="00A81CD4">
            <w:pPr>
              <w:spacing w:line="276" w:lineRule="auto"/>
              <w:jc w:val="both"/>
              <w:rPr>
                <w:sz w:val="24"/>
                <w:szCs w:val="24"/>
              </w:rPr>
            </w:pPr>
            <w:r w:rsidRPr="00A81CD4">
              <w:rPr>
                <w:sz w:val="24"/>
                <w:szCs w:val="24"/>
              </w:rPr>
              <w:t>Throughout the program, participants will learn and practice a variety of futures and foresight tools and methods that will be used to:</w:t>
            </w:r>
          </w:p>
          <w:p w14:paraId="47BEF110" w14:textId="77777777" w:rsidR="00A81CD4" w:rsidRPr="008F2FAD" w:rsidRDefault="00A81CD4" w:rsidP="008F2FAD">
            <w:pPr>
              <w:pStyle w:val="Odlomakpopisa"/>
              <w:numPr>
                <w:ilvl w:val="0"/>
                <w:numId w:val="3"/>
              </w:numPr>
              <w:spacing w:line="276" w:lineRule="auto"/>
              <w:ind w:left="408"/>
              <w:jc w:val="both"/>
              <w:rPr>
                <w:sz w:val="24"/>
                <w:szCs w:val="24"/>
              </w:rPr>
            </w:pPr>
            <w:r w:rsidRPr="008F2FAD">
              <w:rPr>
                <w:sz w:val="24"/>
                <w:szCs w:val="24"/>
              </w:rPr>
              <w:t xml:space="preserve">Analyse conflicts, opportunities and risks associated with developing a sustainable blue </w:t>
            </w:r>
            <w:proofErr w:type="spellStart"/>
            <w:r w:rsidRPr="008F2FAD">
              <w:rPr>
                <w:sz w:val="24"/>
                <w:szCs w:val="24"/>
              </w:rPr>
              <w:t>bioeconomy</w:t>
            </w:r>
            <w:proofErr w:type="spellEnd"/>
            <w:r w:rsidRPr="008F2FAD">
              <w:rPr>
                <w:sz w:val="24"/>
                <w:szCs w:val="24"/>
              </w:rPr>
              <w:t>.</w:t>
            </w:r>
          </w:p>
          <w:p w14:paraId="0332CDDB" w14:textId="77777777" w:rsidR="00A81CD4" w:rsidRPr="008F2FAD" w:rsidRDefault="00A81CD4" w:rsidP="008F2FAD">
            <w:pPr>
              <w:pStyle w:val="Odlomakpopisa"/>
              <w:numPr>
                <w:ilvl w:val="0"/>
                <w:numId w:val="3"/>
              </w:numPr>
              <w:spacing w:line="276" w:lineRule="auto"/>
              <w:ind w:left="408"/>
              <w:jc w:val="both"/>
              <w:rPr>
                <w:sz w:val="24"/>
                <w:szCs w:val="24"/>
              </w:rPr>
            </w:pPr>
            <w:r w:rsidRPr="008F2FAD">
              <w:rPr>
                <w:sz w:val="24"/>
                <w:szCs w:val="24"/>
              </w:rPr>
              <w:lastRenderedPageBreak/>
              <w:t xml:space="preserve">Develop scenarios to explore innovative solutions for research to advance the blue </w:t>
            </w:r>
            <w:proofErr w:type="spellStart"/>
            <w:r w:rsidRPr="008F2FAD">
              <w:rPr>
                <w:sz w:val="24"/>
                <w:szCs w:val="24"/>
              </w:rPr>
              <w:t>bioeconomy</w:t>
            </w:r>
            <w:proofErr w:type="spellEnd"/>
            <w:r w:rsidRPr="008F2FAD">
              <w:rPr>
                <w:sz w:val="24"/>
                <w:szCs w:val="24"/>
              </w:rPr>
              <w:t xml:space="preserve"> applicable to the regions.</w:t>
            </w:r>
          </w:p>
          <w:p w14:paraId="4F0FF245" w14:textId="3C188C6A" w:rsidR="00A81CD4" w:rsidRPr="008F2FAD" w:rsidRDefault="00A81CD4" w:rsidP="008F2FAD">
            <w:pPr>
              <w:pStyle w:val="Odlomakpopisa"/>
              <w:numPr>
                <w:ilvl w:val="0"/>
                <w:numId w:val="3"/>
              </w:numPr>
              <w:spacing w:line="276" w:lineRule="auto"/>
              <w:ind w:left="408"/>
              <w:jc w:val="both"/>
              <w:rPr>
                <w:sz w:val="24"/>
                <w:szCs w:val="24"/>
              </w:rPr>
            </w:pPr>
            <w:r w:rsidRPr="008F2FAD">
              <w:rPr>
                <w:sz w:val="24"/>
                <w:szCs w:val="24"/>
              </w:rPr>
              <w:t>Prioritize opportunities and think strategically on how to build inter-regional partnerships to exploit these innovation opportunities.</w:t>
            </w:r>
          </w:p>
          <w:p w14:paraId="14CF8877" w14:textId="77777777" w:rsidR="008F2FAD" w:rsidRPr="00A81CD4" w:rsidRDefault="008F2FAD" w:rsidP="00A81CD4">
            <w:pPr>
              <w:spacing w:line="276" w:lineRule="auto"/>
              <w:jc w:val="both"/>
              <w:rPr>
                <w:sz w:val="24"/>
                <w:szCs w:val="24"/>
              </w:rPr>
            </w:pPr>
          </w:p>
          <w:p w14:paraId="31CE2540" w14:textId="77777777" w:rsidR="00A81CD4" w:rsidRPr="00A81CD4" w:rsidRDefault="00A81CD4" w:rsidP="00A81CD4">
            <w:pPr>
              <w:spacing w:line="276" w:lineRule="auto"/>
              <w:jc w:val="both"/>
              <w:rPr>
                <w:b/>
                <w:bCs/>
                <w:sz w:val="24"/>
                <w:szCs w:val="24"/>
              </w:rPr>
            </w:pPr>
            <w:r w:rsidRPr="00A81CD4">
              <w:rPr>
                <w:b/>
                <w:bCs/>
                <w:sz w:val="24"/>
                <w:szCs w:val="24"/>
              </w:rPr>
              <w:t>Learning Experience</w:t>
            </w:r>
          </w:p>
          <w:p w14:paraId="644ADDFF" w14:textId="28A162CC" w:rsidR="00E34869" w:rsidRDefault="00A81CD4" w:rsidP="00E85D40">
            <w:pPr>
              <w:spacing w:line="276" w:lineRule="auto"/>
              <w:jc w:val="both"/>
              <w:rPr>
                <w:color w:val="333333"/>
                <w:sz w:val="24"/>
                <w:szCs w:val="24"/>
                <w:highlight w:val="white"/>
              </w:rPr>
            </w:pPr>
            <w:r w:rsidRPr="00A81CD4">
              <w:rPr>
                <w:sz w:val="24"/>
                <w:szCs w:val="24"/>
              </w:rPr>
              <w:t xml:space="preserve">The bootcamp aims to be an interactive learning experience during which participants are expected to take up an active role in the lectures and workshop sessions and work towards elaborating different future pathways for blue growth and develop innovative solutions. Participants commit to be actively involved in the discussions and plenary sessions, such as by taking up the role of rapporteur. On the last day, participants will pitch their futures work to a panel making the case for a future vision for research on the blue </w:t>
            </w:r>
            <w:proofErr w:type="spellStart"/>
            <w:r w:rsidRPr="00A81CD4">
              <w:rPr>
                <w:sz w:val="24"/>
                <w:szCs w:val="24"/>
              </w:rPr>
              <w:t>bioeconomy</w:t>
            </w:r>
            <w:proofErr w:type="spellEnd"/>
            <w:r w:rsidRPr="00A81CD4">
              <w:rPr>
                <w:sz w:val="24"/>
                <w:szCs w:val="24"/>
              </w:rPr>
              <w:t>.</w:t>
            </w:r>
            <w:r w:rsidR="00775F57">
              <w:rPr>
                <w:sz w:val="24"/>
                <w:szCs w:val="24"/>
              </w:rPr>
              <w:t xml:space="preserve"> The bootcamp is being organised </w:t>
            </w:r>
            <w:r w:rsidR="00775F57" w:rsidRPr="00775F57">
              <w:rPr>
                <w:sz w:val="24"/>
                <w:szCs w:val="24"/>
              </w:rPr>
              <w:t>back to back with the 'Science in the City' event on the 25</w:t>
            </w:r>
            <w:r w:rsidR="00775F57" w:rsidRPr="00775F57">
              <w:rPr>
                <w:sz w:val="24"/>
                <w:szCs w:val="24"/>
                <w:vertAlign w:val="superscript"/>
              </w:rPr>
              <w:t>th</w:t>
            </w:r>
            <w:r w:rsidR="00775F57">
              <w:rPr>
                <w:sz w:val="24"/>
                <w:szCs w:val="24"/>
              </w:rPr>
              <w:t xml:space="preserve"> September</w:t>
            </w:r>
            <w:r w:rsidR="00775F57" w:rsidRPr="00775F57">
              <w:rPr>
                <w:sz w:val="24"/>
                <w:szCs w:val="24"/>
              </w:rPr>
              <w:t xml:space="preserve"> that attracts hundreds of local scientists, researchers and the lay public to our capital city Valletta.</w:t>
            </w:r>
          </w:p>
        </w:tc>
      </w:tr>
    </w:tbl>
    <w:p w14:paraId="6CE1965B" w14:textId="77777777" w:rsidR="00353DF7" w:rsidRDefault="00353DF7" w:rsidP="00353DF7"/>
    <w:p w14:paraId="2552041E" w14:textId="1E1C6AC3" w:rsidR="00353DF7" w:rsidRPr="00B74674" w:rsidRDefault="00FC64C0" w:rsidP="00353DF7">
      <w:pPr>
        <w:rPr>
          <w:b/>
          <w:bCs/>
          <w:sz w:val="24"/>
          <w:szCs w:val="24"/>
        </w:rPr>
      </w:pPr>
      <w:r w:rsidRPr="00B74674">
        <w:rPr>
          <w:b/>
          <w:bCs/>
          <w:sz w:val="24"/>
          <w:szCs w:val="24"/>
        </w:rPr>
        <w:t xml:space="preserve">Draft </w:t>
      </w:r>
      <w:r w:rsidR="00353DF7" w:rsidRPr="00B74674">
        <w:rPr>
          <w:b/>
          <w:bCs/>
          <w:sz w:val="24"/>
          <w:szCs w:val="24"/>
        </w:rPr>
        <w:t xml:space="preserve">Programme </w:t>
      </w:r>
      <w:r w:rsidR="006908E9" w:rsidRPr="00B74674">
        <w:rPr>
          <w:b/>
          <w:bCs/>
          <w:sz w:val="24"/>
          <w:szCs w:val="24"/>
        </w:rPr>
        <w:t>Outline</w:t>
      </w:r>
      <w:r w:rsidR="00353DF7" w:rsidRPr="00B74674">
        <w:rPr>
          <w:b/>
          <w:bCs/>
          <w:sz w:val="24"/>
          <w:szCs w:val="24"/>
        </w:rPr>
        <w:t>:</w:t>
      </w:r>
    </w:p>
    <w:tbl>
      <w:tblPr>
        <w:tblStyle w:val="Reetkatablice"/>
        <w:tblW w:w="0" w:type="auto"/>
        <w:tblLook w:val="04A0" w:firstRow="1" w:lastRow="0" w:firstColumn="1" w:lastColumn="0" w:noHBand="0" w:noVBand="1"/>
      </w:tblPr>
      <w:tblGrid>
        <w:gridCol w:w="1980"/>
        <w:gridCol w:w="7082"/>
      </w:tblGrid>
      <w:tr w:rsidR="00353DF7" w14:paraId="54E2F9C0" w14:textId="77777777" w:rsidTr="00C744B9">
        <w:tc>
          <w:tcPr>
            <w:tcW w:w="9062" w:type="dxa"/>
            <w:gridSpan w:val="2"/>
          </w:tcPr>
          <w:p w14:paraId="5674AB78" w14:textId="7A035859" w:rsidR="00353DF7" w:rsidRPr="007B586A" w:rsidRDefault="006908E9" w:rsidP="00C744B9">
            <w:pPr>
              <w:spacing w:line="276" w:lineRule="auto"/>
              <w:rPr>
                <w:b/>
                <w:bCs/>
              </w:rPr>
            </w:pPr>
            <w:r w:rsidRPr="007B586A">
              <w:rPr>
                <w:b/>
                <w:bCs/>
              </w:rPr>
              <w:t>Monday 21</w:t>
            </w:r>
            <w:r w:rsidRPr="007B586A">
              <w:rPr>
                <w:b/>
                <w:bCs/>
                <w:vertAlign w:val="superscript"/>
              </w:rPr>
              <w:t>st</w:t>
            </w:r>
            <w:r w:rsidRPr="007B586A">
              <w:rPr>
                <w:b/>
                <w:bCs/>
              </w:rPr>
              <w:t xml:space="preserve"> September 2020</w:t>
            </w:r>
          </w:p>
        </w:tc>
      </w:tr>
      <w:tr w:rsidR="00353DF7" w14:paraId="6339F82A" w14:textId="77777777" w:rsidTr="00B4709B">
        <w:tc>
          <w:tcPr>
            <w:tcW w:w="1980" w:type="dxa"/>
          </w:tcPr>
          <w:p w14:paraId="22942ED1" w14:textId="0C703BBC" w:rsidR="00353DF7" w:rsidRDefault="00B4709B" w:rsidP="00C744B9">
            <w:pPr>
              <w:spacing w:line="276" w:lineRule="auto"/>
            </w:pPr>
            <w:bookmarkStart w:id="2" w:name="_Hlk34991038"/>
            <w:r>
              <w:t>Morning sessions</w:t>
            </w:r>
          </w:p>
        </w:tc>
        <w:tc>
          <w:tcPr>
            <w:tcW w:w="7082" w:type="dxa"/>
          </w:tcPr>
          <w:p w14:paraId="29D4C944" w14:textId="779E0646" w:rsidR="00353DF7" w:rsidRDefault="00333F9D" w:rsidP="00C744B9">
            <w:pPr>
              <w:spacing w:line="276" w:lineRule="auto"/>
            </w:pPr>
            <w:r>
              <w:t>Registration</w:t>
            </w:r>
          </w:p>
        </w:tc>
      </w:tr>
      <w:tr w:rsidR="00353DF7" w14:paraId="7103620D" w14:textId="77777777" w:rsidTr="00B4709B">
        <w:tc>
          <w:tcPr>
            <w:tcW w:w="1980" w:type="dxa"/>
          </w:tcPr>
          <w:p w14:paraId="41F24185" w14:textId="5937ED58" w:rsidR="00353DF7" w:rsidRDefault="00353DF7" w:rsidP="00C744B9">
            <w:pPr>
              <w:spacing w:line="276" w:lineRule="auto"/>
            </w:pPr>
          </w:p>
        </w:tc>
        <w:tc>
          <w:tcPr>
            <w:tcW w:w="7082" w:type="dxa"/>
          </w:tcPr>
          <w:p w14:paraId="05C85221" w14:textId="5A33F7E9" w:rsidR="00353DF7" w:rsidRDefault="00333F9D" w:rsidP="00C744B9">
            <w:pPr>
              <w:spacing w:line="276" w:lineRule="auto"/>
            </w:pPr>
            <w:r>
              <w:t>Welcome</w:t>
            </w:r>
          </w:p>
        </w:tc>
      </w:tr>
      <w:tr w:rsidR="00353DF7" w14:paraId="5F0F2C80" w14:textId="77777777" w:rsidTr="00B4709B">
        <w:tc>
          <w:tcPr>
            <w:tcW w:w="1980" w:type="dxa"/>
          </w:tcPr>
          <w:p w14:paraId="29D5710E" w14:textId="1EDC81E7" w:rsidR="00353DF7" w:rsidRDefault="00353DF7" w:rsidP="00C744B9">
            <w:pPr>
              <w:spacing w:line="276" w:lineRule="auto"/>
            </w:pPr>
          </w:p>
        </w:tc>
        <w:tc>
          <w:tcPr>
            <w:tcW w:w="7082" w:type="dxa"/>
          </w:tcPr>
          <w:p w14:paraId="7C5EE1F3" w14:textId="374244E5" w:rsidR="00353DF7" w:rsidRDefault="00333F9D" w:rsidP="00C744B9">
            <w:pPr>
              <w:spacing w:line="276" w:lineRule="auto"/>
            </w:pPr>
            <w:r>
              <w:t xml:space="preserve">Lecture: </w:t>
            </w:r>
            <w:r w:rsidRPr="00333F9D">
              <w:t>Foresight and the marine environment – an overview</w:t>
            </w:r>
          </w:p>
        </w:tc>
      </w:tr>
      <w:tr w:rsidR="00353DF7" w14:paraId="5CBEF32E" w14:textId="77777777" w:rsidTr="00B4709B">
        <w:tc>
          <w:tcPr>
            <w:tcW w:w="1980" w:type="dxa"/>
          </w:tcPr>
          <w:p w14:paraId="4C27053E" w14:textId="5BB46E96" w:rsidR="00353DF7" w:rsidRDefault="00353DF7" w:rsidP="00C744B9">
            <w:pPr>
              <w:spacing w:line="276" w:lineRule="auto"/>
            </w:pPr>
          </w:p>
        </w:tc>
        <w:tc>
          <w:tcPr>
            <w:tcW w:w="7082" w:type="dxa"/>
          </w:tcPr>
          <w:p w14:paraId="1514DF15" w14:textId="1C825493" w:rsidR="00353DF7" w:rsidRPr="00333F9D" w:rsidRDefault="00333F9D" w:rsidP="00C744B9">
            <w:pPr>
              <w:spacing w:line="276" w:lineRule="auto"/>
              <w:rPr>
                <w:i/>
              </w:rPr>
            </w:pPr>
            <w:r>
              <w:t xml:space="preserve">Workshop: </w:t>
            </w:r>
            <w:r w:rsidRPr="00333F9D">
              <w:t>Scanning Trends &amp; Drivers of Change</w:t>
            </w:r>
          </w:p>
        </w:tc>
      </w:tr>
      <w:tr w:rsidR="00353DF7" w14:paraId="67EE1E94" w14:textId="77777777" w:rsidTr="00B4709B">
        <w:tc>
          <w:tcPr>
            <w:tcW w:w="1980" w:type="dxa"/>
          </w:tcPr>
          <w:p w14:paraId="248421A6" w14:textId="34035DAA" w:rsidR="00353DF7" w:rsidRDefault="00353DF7" w:rsidP="00C744B9">
            <w:pPr>
              <w:spacing w:line="276" w:lineRule="auto"/>
            </w:pPr>
          </w:p>
        </w:tc>
        <w:tc>
          <w:tcPr>
            <w:tcW w:w="7082" w:type="dxa"/>
          </w:tcPr>
          <w:p w14:paraId="7C0BB365" w14:textId="753257C5" w:rsidR="00353DF7" w:rsidRPr="00333F9D" w:rsidRDefault="00333F9D" w:rsidP="00C744B9">
            <w:pPr>
              <w:spacing w:line="276" w:lineRule="auto"/>
              <w:rPr>
                <w:b/>
                <w:bCs/>
              </w:rPr>
            </w:pPr>
            <w:r w:rsidRPr="00333F9D">
              <w:rPr>
                <w:b/>
                <w:bCs/>
              </w:rPr>
              <w:t>Lunch</w:t>
            </w:r>
          </w:p>
        </w:tc>
      </w:tr>
      <w:tr w:rsidR="00353DF7" w14:paraId="404AA675" w14:textId="77777777" w:rsidTr="00B4709B">
        <w:tc>
          <w:tcPr>
            <w:tcW w:w="1980" w:type="dxa"/>
          </w:tcPr>
          <w:p w14:paraId="3517FB64" w14:textId="5C672258" w:rsidR="00353DF7" w:rsidRDefault="00B4709B" w:rsidP="00C744B9">
            <w:pPr>
              <w:spacing w:line="276" w:lineRule="auto"/>
            </w:pPr>
            <w:r>
              <w:t>Afternoon Sessions</w:t>
            </w:r>
          </w:p>
        </w:tc>
        <w:tc>
          <w:tcPr>
            <w:tcW w:w="7082" w:type="dxa"/>
          </w:tcPr>
          <w:p w14:paraId="74140D2E" w14:textId="4A416179" w:rsidR="00353DF7" w:rsidRDefault="00333F9D" w:rsidP="00C744B9">
            <w:pPr>
              <w:spacing w:line="276" w:lineRule="auto"/>
            </w:pPr>
            <w:r>
              <w:t>Workshop: Ideation session</w:t>
            </w:r>
          </w:p>
        </w:tc>
      </w:tr>
      <w:bookmarkEnd w:id="2"/>
      <w:tr w:rsidR="00353DF7" w14:paraId="2DA0689D" w14:textId="77777777" w:rsidTr="00B4709B">
        <w:tc>
          <w:tcPr>
            <w:tcW w:w="1980" w:type="dxa"/>
          </w:tcPr>
          <w:p w14:paraId="3BF49901" w14:textId="7F47EB92" w:rsidR="00353DF7" w:rsidRDefault="00353DF7" w:rsidP="00C744B9">
            <w:pPr>
              <w:spacing w:line="276" w:lineRule="auto"/>
            </w:pPr>
          </w:p>
        </w:tc>
        <w:tc>
          <w:tcPr>
            <w:tcW w:w="7082" w:type="dxa"/>
          </w:tcPr>
          <w:p w14:paraId="319EA158" w14:textId="103BEA4C" w:rsidR="00353DF7" w:rsidRPr="00333F9D" w:rsidRDefault="00333F9D" w:rsidP="00C744B9">
            <w:pPr>
              <w:spacing w:line="276" w:lineRule="auto"/>
              <w:rPr>
                <w:iCs/>
              </w:rPr>
            </w:pPr>
            <w:r>
              <w:rPr>
                <w:iCs/>
              </w:rPr>
              <w:t xml:space="preserve">Workshop: </w:t>
            </w:r>
            <w:r w:rsidRPr="00333F9D">
              <w:rPr>
                <w:iCs/>
              </w:rPr>
              <w:t>Innovation speed dating</w:t>
            </w:r>
          </w:p>
        </w:tc>
      </w:tr>
    </w:tbl>
    <w:p w14:paraId="7DDA18FC" w14:textId="77777777" w:rsidR="00353DF7" w:rsidRDefault="00353DF7" w:rsidP="00353DF7"/>
    <w:tbl>
      <w:tblPr>
        <w:tblStyle w:val="Reetkatablice"/>
        <w:tblW w:w="0" w:type="auto"/>
        <w:tblLook w:val="04A0" w:firstRow="1" w:lastRow="0" w:firstColumn="1" w:lastColumn="0" w:noHBand="0" w:noVBand="1"/>
      </w:tblPr>
      <w:tblGrid>
        <w:gridCol w:w="1980"/>
        <w:gridCol w:w="7082"/>
      </w:tblGrid>
      <w:tr w:rsidR="006908E9" w14:paraId="3F2D21B0" w14:textId="77777777" w:rsidTr="001C4AD6">
        <w:tc>
          <w:tcPr>
            <w:tcW w:w="9062" w:type="dxa"/>
            <w:gridSpan w:val="2"/>
          </w:tcPr>
          <w:p w14:paraId="0969E970" w14:textId="162721E5" w:rsidR="006908E9" w:rsidRPr="007B586A" w:rsidRDefault="00A81CD4" w:rsidP="001C4AD6">
            <w:pPr>
              <w:spacing w:line="276" w:lineRule="auto"/>
              <w:rPr>
                <w:b/>
                <w:bCs/>
              </w:rPr>
            </w:pPr>
            <w:r w:rsidRPr="007B586A">
              <w:rPr>
                <w:b/>
                <w:bCs/>
              </w:rPr>
              <w:t>Tuesday 22</w:t>
            </w:r>
            <w:r w:rsidRPr="007B586A">
              <w:rPr>
                <w:b/>
                <w:bCs/>
                <w:vertAlign w:val="superscript"/>
              </w:rPr>
              <w:t>nd</w:t>
            </w:r>
            <w:r w:rsidR="006908E9" w:rsidRPr="007B586A">
              <w:rPr>
                <w:b/>
                <w:bCs/>
              </w:rPr>
              <w:t xml:space="preserve"> September 2020</w:t>
            </w:r>
          </w:p>
        </w:tc>
      </w:tr>
      <w:tr w:rsidR="00B4709B" w14:paraId="38ABE2D7" w14:textId="77777777" w:rsidTr="00B4709B">
        <w:tc>
          <w:tcPr>
            <w:tcW w:w="1980" w:type="dxa"/>
          </w:tcPr>
          <w:p w14:paraId="41723906" w14:textId="2C376E72" w:rsidR="00B4709B" w:rsidRDefault="00B4709B" w:rsidP="00B4709B">
            <w:pPr>
              <w:spacing w:line="276" w:lineRule="auto"/>
            </w:pPr>
            <w:bookmarkStart w:id="3" w:name="_Hlk34991075"/>
            <w:r>
              <w:t>Morning sessions</w:t>
            </w:r>
          </w:p>
        </w:tc>
        <w:tc>
          <w:tcPr>
            <w:tcW w:w="7082" w:type="dxa"/>
          </w:tcPr>
          <w:p w14:paraId="56027E16" w14:textId="577C3B14" w:rsidR="00B4709B" w:rsidRDefault="00B4709B" w:rsidP="00B4709B">
            <w:pPr>
              <w:spacing w:line="276" w:lineRule="auto"/>
            </w:pPr>
            <w:r>
              <w:t xml:space="preserve">Lecture: </w:t>
            </w:r>
            <w:r w:rsidRPr="00D03775">
              <w:t>Smart specialisation - opportunities and challenges for regional innovation</w:t>
            </w:r>
          </w:p>
        </w:tc>
      </w:tr>
      <w:tr w:rsidR="00B4709B" w14:paraId="1290A66E" w14:textId="77777777" w:rsidTr="00B4709B">
        <w:tc>
          <w:tcPr>
            <w:tcW w:w="1980" w:type="dxa"/>
          </w:tcPr>
          <w:p w14:paraId="352A2B92" w14:textId="77777777" w:rsidR="00B4709B" w:rsidRDefault="00B4709B" w:rsidP="00B4709B">
            <w:pPr>
              <w:spacing w:line="276" w:lineRule="auto"/>
            </w:pPr>
          </w:p>
        </w:tc>
        <w:tc>
          <w:tcPr>
            <w:tcW w:w="7082" w:type="dxa"/>
          </w:tcPr>
          <w:p w14:paraId="2DD6553C" w14:textId="61F9BF0C" w:rsidR="00B4709B" w:rsidRDefault="00B4709B" w:rsidP="00B4709B">
            <w:pPr>
              <w:spacing w:line="276" w:lineRule="auto"/>
            </w:pPr>
            <w:r>
              <w:t xml:space="preserve">Presentation: </w:t>
            </w:r>
            <w:r w:rsidRPr="00D03775">
              <w:t xml:space="preserve">Towards a research agenda for the blue </w:t>
            </w:r>
            <w:proofErr w:type="spellStart"/>
            <w:r w:rsidRPr="00D03775">
              <w:t>bioeconomy</w:t>
            </w:r>
            <w:proofErr w:type="spellEnd"/>
          </w:p>
        </w:tc>
      </w:tr>
      <w:tr w:rsidR="00B4709B" w14:paraId="0DF61AA2" w14:textId="77777777" w:rsidTr="00B4709B">
        <w:tc>
          <w:tcPr>
            <w:tcW w:w="1980" w:type="dxa"/>
          </w:tcPr>
          <w:p w14:paraId="65F8321B" w14:textId="77777777" w:rsidR="00B4709B" w:rsidRDefault="00B4709B" w:rsidP="00B4709B">
            <w:pPr>
              <w:spacing w:line="276" w:lineRule="auto"/>
            </w:pPr>
          </w:p>
        </w:tc>
        <w:tc>
          <w:tcPr>
            <w:tcW w:w="7082" w:type="dxa"/>
          </w:tcPr>
          <w:p w14:paraId="7DA715A3" w14:textId="374C53BC" w:rsidR="00B4709B" w:rsidRDefault="00B4709B" w:rsidP="00B4709B">
            <w:pPr>
              <w:spacing w:line="276" w:lineRule="auto"/>
            </w:pPr>
            <w:r>
              <w:t xml:space="preserve">Lecture: </w:t>
            </w:r>
            <w:r w:rsidRPr="00D03775">
              <w:t>Science Fiction Futures</w:t>
            </w:r>
          </w:p>
        </w:tc>
      </w:tr>
      <w:tr w:rsidR="00B4709B" w14:paraId="33940086" w14:textId="77777777" w:rsidTr="00B4709B">
        <w:tc>
          <w:tcPr>
            <w:tcW w:w="1980" w:type="dxa"/>
          </w:tcPr>
          <w:p w14:paraId="35687B9D" w14:textId="77777777" w:rsidR="00B4709B" w:rsidRDefault="00B4709B" w:rsidP="00B4709B">
            <w:pPr>
              <w:spacing w:line="276" w:lineRule="auto"/>
            </w:pPr>
          </w:p>
        </w:tc>
        <w:tc>
          <w:tcPr>
            <w:tcW w:w="7082" w:type="dxa"/>
          </w:tcPr>
          <w:p w14:paraId="045B09CF" w14:textId="256CCFF3" w:rsidR="00B4709B" w:rsidRPr="00D03775" w:rsidRDefault="00B4709B" w:rsidP="00B4709B">
            <w:pPr>
              <w:spacing w:line="276" w:lineRule="auto"/>
              <w:rPr>
                <w:iCs/>
              </w:rPr>
            </w:pPr>
            <w:r>
              <w:rPr>
                <w:iCs/>
              </w:rPr>
              <w:t>Lunch</w:t>
            </w:r>
          </w:p>
        </w:tc>
      </w:tr>
      <w:tr w:rsidR="00B4709B" w14:paraId="252B3FB0" w14:textId="77777777" w:rsidTr="00B4709B">
        <w:tc>
          <w:tcPr>
            <w:tcW w:w="1980" w:type="dxa"/>
          </w:tcPr>
          <w:p w14:paraId="4FE4E29B" w14:textId="6594D2D2" w:rsidR="00B4709B" w:rsidRDefault="00B4709B" w:rsidP="00B4709B">
            <w:pPr>
              <w:spacing w:line="276" w:lineRule="auto"/>
            </w:pPr>
            <w:r>
              <w:t>Afternoon Sessions</w:t>
            </w:r>
          </w:p>
        </w:tc>
        <w:tc>
          <w:tcPr>
            <w:tcW w:w="7082" w:type="dxa"/>
          </w:tcPr>
          <w:p w14:paraId="1AD62A8E" w14:textId="4F5584E2" w:rsidR="00B4709B" w:rsidRDefault="00B4709B" w:rsidP="00B4709B">
            <w:pPr>
              <w:spacing w:line="276" w:lineRule="auto"/>
            </w:pPr>
            <w:r>
              <w:t xml:space="preserve">Workshop: </w:t>
            </w:r>
            <w:r w:rsidRPr="00D03775">
              <w:t>Futures Wheels to analyse impacts of trends and drivers</w:t>
            </w:r>
          </w:p>
        </w:tc>
      </w:tr>
      <w:bookmarkEnd w:id="3"/>
      <w:tr w:rsidR="00B4709B" w14:paraId="3BCF444A" w14:textId="77777777" w:rsidTr="00B4709B">
        <w:tc>
          <w:tcPr>
            <w:tcW w:w="1980" w:type="dxa"/>
          </w:tcPr>
          <w:p w14:paraId="70300AAC" w14:textId="77777777" w:rsidR="00B4709B" w:rsidRDefault="00B4709B" w:rsidP="00B4709B">
            <w:pPr>
              <w:spacing w:line="276" w:lineRule="auto"/>
            </w:pPr>
          </w:p>
        </w:tc>
        <w:tc>
          <w:tcPr>
            <w:tcW w:w="7082" w:type="dxa"/>
          </w:tcPr>
          <w:p w14:paraId="7E16628A" w14:textId="17FF1782" w:rsidR="00B4709B" w:rsidRPr="00D03775" w:rsidRDefault="00B4709B" w:rsidP="00B4709B">
            <w:pPr>
              <w:spacing w:line="276" w:lineRule="auto"/>
              <w:rPr>
                <w:iCs/>
              </w:rPr>
            </w:pPr>
            <w:r>
              <w:rPr>
                <w:iCs/>
              </w:rPr>
              <w:t xml:space="preserve">Workshop: </w:t>
            </w:r>
            <w:r w:rsidRPr="00D03775">
              <w:rPr>
                <w:iCs/>
              </w:rPr>
              <w:t>Futures Wheel</w:t>
            </w:r>
            <w:r>
              <w:rPr>
                <w:iCs/>
              </w:rPr>
              <w:t>s</w:t>
            </w:r>
            <w:r w:rsidRPr="00D03775">
              <w:rPr>
                <w:iCs/>
              </w:rPr>
              <w:t xml:space="preserve"> to analyse impacts of trends and drivers</w:t>
            </w:r>
          </w:p>
        </w:tc>
      </w:tr>
      <w:tr w:rsidR="00950530" w14:paraId="2A22B671" w14:textId="77777777" w:rsidTr="00B4709B">
        <w:tc>
          <w:tcPr>
            <w:tcW w:w="1980" w:type="dxa"/>
          </w:tcPr>
          <w:p w14:paraId="43289079" w14:textId="77777777" w:rsidR="00950530" w:rsidRDefault="00950530" w:rsidP="00B4709B">
            <w:pPr>
              <w:spacing w:line="276" w:lineRule="auto"/>
            </w:pPr>
          </w:p>
        </w:tc>
        <w:tc>
          <w:tcPr>
            <w:tcW w:w="7082" w:type="dxa"/>
          </w:tcPr>
          <w:p w14:paraId="063B4069" w14:textId="29E2ACD5" w:rsidR="00950530" w:rsidRDefault="00950530" w:rsidP="00B4709B">
            <w:pPr>
              <w:spacing w:line="276" w:lineRule="auto"/>
              <w:rPr>
                <w:iCs/>
              </w:rPr>
            </w:pPr>
            <w:r>
              <w:rPr>
                <w:iCs/>
              </w:rPr>
              <w:t>Dinner</w:t>
            </w:r>
          </w:p>
        </w:tc>
      </w:tr>
    </w:tbl>
    <w:p w14:paraId="4CD02368" w14:textId="77777777" w:rsidR="006908E9" w:rsidRDefault="006908E9" w:rsidP="002B1324"/>
    <w:tbl>
      <w:tblPr>
        <w:tblStyle w:val="Reetkatablice"/>
        <w:tblW w:w="0" w:type="auto"/>
        <w:tblLook w:val="04A0" w:firstRow="1" w:lastRow="0" w:firstColumn="1" w:lastColumn="0" w:noHBand="0" w:noVBand="1"/>
      </w:tblPr>
      <w:tblGrid>
        <w:gridCol w:w="1980"/>
        <w:gridCol w:w="7082"/>
      </w:tblGrid>
      <w:tr w:rsidR="006908E9" w14:paraId="7616C2E3" w14:textId="77777777" w:rsidTr="001C4AD6">
        <w:tc>
          <w:tcPr>
            <w:tcW w:w="9062" w:type="dxa"/>
            <w:gridSpan w:val="2"/>
          </w:tcPr>
          <w:p w14:paraId="23C5CB58" w14:textId="4C3320B7" w:rsidR="006908E9" w:rsidRPr="007B586A" w:rsidRDefault="002F0DEA" w:rsidP="001C4AD6">
            <w:pPr>
              <w:spacing w:line="276" w:lineRule="auto"/>
              <w:rPr>
                <w:b/>
                <w:bCs/>
              </w:rPr>
            </w:pPr>
            <w:r w:rsidRPr="007B586A">
              <w:rPr>
                <w:b/>
                <w:bCs/>
              </w:rPr>
              <w:t>Wednesday 2</w:t>
            </w:r>
            <w:r w:rsidR="00B4709B" w:rsidRPr="007B586A">
              <w:rPr>
                <w:b/>
                <w:bCs/>
              </w:rPr>
              <w:t>3</w:t>
            </w:r>
            <w:r w:rsidR="00B4709B" w:rsidRPr="007B586A">
              <w:rPr>
                <w:b/>
                <w:bCs/>
                <w:vertAlign w:val="superscript"/>
              </w:rPr>
              <w:t>rd</w:t>
            </w:r>
            <w:r w:rsidR="00B4709B" w:rsidRPr="007B586A">
              <w:rPr>
                <w:b/>
                <w:bCs/>
              </w:rPr>
              <w:t xml:space="preserve"> </w:t>
            </w:r>
            <w:r w:rsidR="006908E9" w:rsidRPr="007B586A">
              <w:rPr>
                <w:b/>
                <w:bCs/>
              </w:rPr>
              <w:t>September 2020</w:t>
            </w:r>
          </w:p>
        </w:tc>
      </w:tr>
      <w:tr w:rsidR="00B4709B" w14:paraId="2393FF7F" w14:textId="77777777" w:rsidTr="007B586A">
        <w:tc>
          <w:tcPr>
            <w:tcW w:w="1980" w:type="dxa"/>
          </w:tcPr>
          <w:p w14:paraId="623F6916" w14:textId="268374E5" w:rsidR="00B4709B" w:rsidRDefault="00B4709B" w:rsidP="00B4709B">
            <w:pPr>
              <w:spacing w:line="276" w:lineRule="auto"/>
            </w:pPr>
            <w:r>
              <w:t>Morning sessions</w:t>
            </w:r>
          </w:p>
        </w:tc>
        <w:tc>
          <w:tcPr>
            <w:tcW w:w="7082" w:type="dxa"/>
          </w:tcPr>
          <w:p w14:paraId="35AF5D1D" w14:textId="0E082921" w:rsidR="00B4709B" w:rsidRDefault="00B4709B" w:rsidP="00B4709B">
            <w:pPr>
              <w:spacing w:line="276" w:lineRule="auto"/>
            </w:pPr>
            <w:r>
              <w:t xml:space="preserve">Lecture: </w:t>
            </w:r>
            <w:r w:rsidR="007B586A">
              <w:t>B</w:t>
            </w:r>
            <w:r w:rsidRPr="00865566">
              <w:t>lue technologies</w:t>
            </w:r>
            <w:r w:rsidR="007B586A">
              <w:t xml:space="preserve"> </w:t>
            </w:r>
          </w:p>
        </w:tc>
      </w:tr>
      <w:tr w:rsidR="00B4709B" w14:paraId="6BD9DD1D" w14:textId="77777777" w:rsidTr="007B586A">
        <w:tc>
          <w:tcPr>
            <w:tcW w:w="1980" w:type="dxa"/>
          </w:tcPr>
          <w:p w14:paraId="3ED66D5E" w14:textId="77777777" w:rsidR="00B4709B" w:rsidRDefault="00B4709B" w:rsidP="00B4709B">
            <w:pPr>
              <w:spacing w:line="276" w:lineRule="auto"/>
            </w:pPr>
          </w:p>
        </w:tc>
        <w:tc>
          <w:tcPr>
            <w:tcW w:w="7082" w:type="dxa"/>
          </w:tcPr>
          <w:p w14:paraId="432E8CBC" w14:textId="220AFC12" w:rsidR="00B4709B" w:rsidRDefault="00B4709B" w:rsidP="00B4709B">
            <w:pPr>
              <w:spacing w:line="276" w:lineRule="auto"/>
            </w:pPr>
            <w:r>
              <w:t>Lecture: S</w:t>
            </w:r>
            <w:r w:rsidRPr="00B4709B">
              <w:t>cenarios, wild cards and weak signals</w:t>
            </w:r>
          </w:p>
        </w:tc>
      </w:tr>
      <w:tr w:rsidR="00B4709B" w14:paraId="53FCE091" w14:textId="77777777" w:rsidTr="007B586A">
        <w:tc>
          <w:tcPr>
            <w:tcW w:w="1980" w:type="dxa"/>
          </w:tcPr>
          <w:p w14:paraId="2004930E" w14:textId="77777777" w:rsidR="00B4709B" w:rsidRDefault="00B4709B" w:rsidP="00B4709B">
            <w:pPr>
              <w:spacing w:line="276" w:lineRule="auto"/>
            </w:pPr>
          </w:p>
        </w:tc>
        <w:tc>
          <w:tcPr>
            <w:tcW w:w="7082" w:type="dxa"/>
          </w:tcPr>
          <w:p w14:paraId="6A8A3AC1" w14:textId="32BAB60B" w:rsidR="00B4709B" w:rsidRDefault="00B4709B" w:rsidP="00B4709B">
            <w:pPr>
              <w:spacing w:line="276" w:lineRule="auto"/>
            </w:pPr>
            <w:r>
              <w:t>Lunch</w:t>
            </w:r>
          </w:p>
        </w:tc>
      </w:tr>
      <w:tr w:rsidR="00B4709B" w14:paraId="6C381AAE" w14:textId="77777777" w:rsidTr="007B586A">
        <w:tc>
          <w:tcPr>
            <w:tcW w:w="1980" w:type="dxa"/>
          </w:tcPr>
          <w:p w14:paraId="27400E71" w14:textId="1C284152" w:rsidR="00B4709B" w:rsidRPr="00B4709B" w:rsidRDefault="00B4709B" w:rsidP="00B4709B">
            <w:pPr>
              <w:spacing w:line="276" w:lineRule="auto"/>
            </w:pPr>
            <w:r>
              <w:t>Afternoon Sessions</w:t>
            </w:r>
          </w:p>
        </w:tc>
        <w:tc>
          <w:tcPr>
            <w:tcW w:w="7082" w:type="dxa"/>
          </w:tcPr>
          <w:p w14:paraId="5F76D0E0" w14:textId="3440AC71" w:rsidR="00B4709B" w:rsidRPr="00B4709B" w:rsidRDefault="00B4709B" w:rsidP="00B4709B">
            <w:pPr>
              <w:spacing w:line="276" w:lineRule="auto"/>
            </w:pPr>
            <w:r>
              <w:t xml:space="preserve">Teamwork: Developing scenarios for the future of the blue </w:t>
            </w:r>
            <w:proofErr w:type="spellStart"/>
            <w:r>
              <w:t>bioeconomy</w:t>
            </w:r>
            <w:proofErr w:type="spellEnd"/>
          </w:p>
        </w:tc>
      </w:tr>
      <w:tr w:rsidR="00B4709B" w14:paraId="0C47303B" w14:textId="77777777" w:rsidTr="007B586A">
        <w:tc>
          <w:tcPr>
            <w:tcW w:w="1980" w:type="dxa"/>
          </w:tcPr>
          <w:p w14:paraId="66E9B25C" w14:textId="77777777" w:rsidR="00B4709B" w:rsidRPr="00B4709B" w:rsidRDefault="00B4709B" w:rsidP="00B4709B">
            <w:pPr>
              <w:spacing w:line="276" w:lineRule="auto"/>
            </w:pPr>
          </w:p>
        </w:tc>
        <w:tc>
          <w:tcPr>
            <w:tcW w:w="7082" w:type="dxa"/>
          </w:tcPr>
          <w:p w14:paraId="2E6C5009" w14:textId="0490DAB3" w:rsidR="00B4709B" w:rsidRPr="00B4709B" w:rsidRDefault="00B4709B" w:rsidP="00B4709B">
            <w:pPr>
              <w:spacing w:line="276" w:lineRule="auto"/>
            </w:pPr>
            <w:r>
              <w:t>Teamwork</w:t>
            </w:r>
            <w:r w:rsidRPr="00B4709B">
              <w:t xml:space="preserve">: Developing scenarios for the future of the blue </w:t>
            </w:r>
            <w:proofErr w:type="spellStart"/>
            <w:r w:rsidRPr="00B4709B">
              <w:t>bioeconomy</w:t>
            </w:r>
            <w:proofErr w:type="spellEnd"/>
          </w:p>
        </w:tc>
      </w:tr>
    </w:tbl>
    <w:p w14:paraId="45CD758F" w14:textId="00101A16" w:rsidR="006908E9" w:rsidRDefault="006908E9" w:rsidP="002B1324"/>
    <w:tbl>
      <w:tblPr>
        <w:tblStyle w:val="Reetkatablice"/>
        <w:tblW w:w="0" w:type="auto"/>
        <w:tblLook w:val="04A0" w:firstRow="1" w:lastRow="0" w:firstColumn="1" w:lastColumn="0" w:noHBand="0" w:noVBand="1"/>
      </w:tblPr>
      <w:tblGrid>
        <w:gridCol w:w="1980"/>
        <w:gridCol w:w="7082"/>
      </w:tblGrid>
      <w:tr w:rsidR="006908E9" w14:paraId="79B5F5DA" w14:textId="77777777" w:rsidTr="001C4AD6">
        <w:tc>
          <w:tcPr>
            <w:tcW w:w="9062" w:type="dxa"/>
            <w:gridSpan w:val="2"/>
          </w:tcPr>
          <w:p w14:paraId="04F9AEDD" w14:textId="38C177E8" w:rsidR="006908E9" w:rsidRPr="007B586A" w:rsidRDefault="00B4709B" w:rsidP="001C4AD6">
            <w:pPr>
              <w:spacing w:line="276" w:lineRule="auto"/>
              <w:rPr>
                <w:b/>
                <w:bCs/>
              </w:rPr>
            </w:pPr>
            <w:r w:rsidRPr="007B586A">
              <w:rPr>
                <w:b/>
                <w:bCs/>
              </w:rPr>
              <w:t>Thursday</w:t>
            </w:r>
            <w:r w:rsidR="006908E9" w:rsidRPr="007B586A">
              <w:rPr>
                <w:b/>
                <w:bCs/>
              </w:rPr>
              <w:t xml:space="preserve"> </w:t>
            </w:r>
            <w:r w:rsidRPr="007B586A">
              <w:rPr>
                <w:b/>
                <w:bCs/>
              </w:rPr>
              <w:t>24</w:t>
            </w:r>
            <w:r w:rsidRPr="007B586A">
              <w:rPr>
                <w:b/>
                <w:bCs/>
                <w:vertAlign w:val="superscript"/>
              </w:rPr>
              <w:t>th</w:t>
            </w:r>
            <w:r w:rsidRPr="007B586A">
              <w:rPr>
                <w:b/>
                <w:bCs/>
              </w:rPr>
              <w:t xml:space="preserve"> </w:t>
            </w:r>
            <w:r w:rsidR="006908E9" w:rsidRPr="007B586A">
              <w:rPr>
                <w:b/>
                <w:bCs/>
              </w:rPr>
              <w:t>September 2020</w:t>
            </w:r>
          </w:p>
        </w:tc>
      </w:tr>
      <w:tr w:rsidR="006908E9" w14:paraId="6248B9D1" w14:textId="77777777" w:rsidTr="007B586A">
        <w:tc>
          <w:tcPr>
            <w:tcW w:w="1980" w:type="dxa"/>
          </w:tcPr>
          <w:p w14:paraId="54A5946B" w14:textId="7A2CC473" w:rsidR="006908E9" w:rsidRDefault="00B4709B" w:rsidP="001C4AD6">
            <w:pPr>
              <w:spacing w:line="276" w:lineRule="auto"/>
            </w:pPr>
            <w:r>
              <w:t>Morning sessions</w:t>
            </w:r>
          </w:p>
        </w:tc>
        <w:tc>
          <w:tcPr>
            <w:tcW w:w="7082" w:type="dxa"/>
          </w:tcPr>
          <w:p w14:paraId="6F3BC02F" w14:textId="1EC23740" w:rsidR="006908E9" w:rsidRDefault="00B4709B" w:rsidP="001C4AD6">
            <w:pPr>
              <w:spacing w:line="276" w:lineRule="auto"/>
            </w:pPr>
            <w:r>
              <w:t>Morning tour</w:t>
            </w:r>
          </w:p>
        </w:tc>
      </w:tr>
      <w:tr w:rsidR="006908E9" w14:paraId="5C058086" w14:textId="77777777" w:rsidTr="007B586A">
        <w:tc>
          <w:tcPr>
            <w:tcW w:w="1980" w:type="dxa"/>
          </w:tcPr>
          <w:p w14:paraId="1B0D72C0" w14:textId="77777777" w:rsidR="006908E9" w:rsidRDefault="006908E9" w:rsidP="001C4AD6">
            <w:pPr>
              <w:spacing w:line="276" w:lineRule="auto"/>
            </w:pPr>
          </w:p>
        </w:tc>
        <w:tc>
          <w:tcPr>
            <w:tcW w:w="7082" w:type="dxa"/>
          </w:tcPr>
          <w:p w14:paraId="6DF7F1D6" w14:textId="5B0AB054" w:rsidR="006908E9" w:rsidRDefault="00B4709B" w:rsidP="001C4AD6">
            <w:pPr>
              <w:spacing w:line="276" w:lineRule="auto"/>
            </w:pPr>
            <w:r>
              <w:t>Lunch</w:t>
            </w:r>
          </w:p>
        </w:tc>
      </w:tr>
      <w:tr w:rsidR="006908E9" w14:paraId="132B9DE6" w14:textId="77777777" w:rsidTr="007B586A">
        <w:tc>
          <w:tcPr>
            <w:tcW w:w="1980" w:type="dxa"/>
          </w:tcPr>
          <w:p w14:paraId="5A20702A" w14:textId="7F47A64A" w:rsidR="006908E9" w:rsidRDefault="00B4709B" w:rsidP="001C4AD6">
            <w:pPr>
              <w:spacing w:line="276" w:lineRule="auto"/>
            </w:pPr>
            <w:r>
              <w:t>Afternoon sessions</w:t>
            </w:r>
          </w:p>
        </w:tc>
        <w:tc>
          <w:tcPr>
            <w:tcW w:w="7082" w:type="dxa"/>
          </w:tcPr>
          <w:p w14:paraId="297BF325" w14:textId="2C485486" w:rsidR="006908E9" w:rsidRDefault="00B4709B" w:rsidP="001C4AD6">
            <w:pPr>
              <w:spacing w:line="276" w:lineRule="auto"/>
            </w:pPr>
            <w:r w:rsidRPr="00B4709B">
              <w:t xml:space="preserve">Teamwork: Developing scenarios for the future of the blue </w:t>
            </w:r>
            <w:proofErr w:type="spellStart"/>
            <w:r w:rsidRPr="00B4709B">
              <w:t>bioeconomy</w:t>
            </w:r>
            <w:proofErr w:type="spellEnd"/>
          </w:p>
        </w:tc>
      </w:tr>
    </w:tbl>
    <w:p w14:paraId="21D2DCAC" w14:textId="77777777" w:rsidR="006908E9" w:rsidRDefault="006908E9" w:rsidP="002B1324"/>
    <w:tbl>
      <w:tblPr>
        <w:tblStyle w:val="Reetkatablice"/>
        <w:tblW w:w="0" w:type="auto"/>
        <w:tblLook w:val="04A0" w:firstRow="1" w:lastRow="0" w:firstColumn="1" w:lastColumn="0" w:noHBand="0" w:noVBand="1"/>
      </w:tblPr>
      <w:tblGrid>
        <w:gridCol w:w="1980"/>
        <w:gridCol w:w="7082"/>
      </w:tblGrid>
      <w:tr w:rsidR="006908E9" w14:paraId="123E04F1" w14:textId="77777777" w:rsidTr="001C4AD6">
        <w:tc>
          <w:tcPr>
            <w:tcW w:w="9062" w:type="dxa"/>
            <w:gridSpan w:val="2"/>
          </w:tcPr>
          <w:p w14:paraId="31688834" w14:textId="3DC330CD" w:rsidR="006908E9" w:rsidRPr="007B586A" w:rsidRDefault="00B4709B" w:rsidP="001C4AD6">
            <w:pPr>
              <w:spacing w:line="276" w:lineRule="auto"/>
              <w:rPr>
                <w:b/>
                <w:bCs/>
              </w:rPr>
            </w:pPr>
            <w:r w:rsidRPr="007B586A">
              <w:rPr>
                <w:b/>
                <w:bCs/>
              </w:rPr>
              <w:t>Friday</w:t>
            </w:r>
            <w:r w:rsidR="006908E9" w:rsidRPr="007B586A">
              <w:rPr>
                <w:b/>
                <w:bCs/>
              </w:rPr>
              <w:t xml:space="preserve"> 2</w:t>
            </w:r>
            <w:r w:rsidRPr="007B586A">
              <w:rPr>
                <w:b/>
                <w:bCs/>
              </w:rPr>
              <w:t>5</w:t>
            </w:r>
            <w:r w:rsidRPr="007B586A">
              <w:rPr>
                <w:b/>
                <w:bCs/>
                <w:vertAlign w:val="superscript"/>
              </w:rPr>
              <w:t>th</w:t>
            </w:r>
            <w:r w:rsidRPr="007B586A">
              <w:rPr>
                <w:b/>
                <w:bCs/>
              </w:rPr>
              <w:t xml:space="preserve"> </w:t>
            </w:r>
            <w:r w:rsidR="006908E9" w:rsidRPr="007B586A">
              <w:rPr>
                <w:b/>
                <w:bCs/>
              </w:rPr>
              <w:t>September 2020</w:t>
            </w:r>
          </w:p>
        </w:tc>
      </w:tr>
      <w:tr w:rsidR="00B4709B" w14:paraId="1675FE3E" w14:textId="77777777" w:rsidTr="007B586A">
        <w:tc>
          <w:tcPr>
            <w:tcW w:w="1980" w:type="dxa"/>
          </w:tcPr>
          <w:p w14:paraId="7050410D" w14:textId="445C082A" w:rsidR="00B4709B" w:rsidRDefault="00B4709B" w:rsidP="00B4709B">
            <w:pPr>
              <w:spacing w:line="276" w:lineRule="auto"/>
            </w:pPr>
            <w:r>
              <w:t>Morning sessions</w:t>
            </w:r>
          </w:p>
        </w:tc>
        <w:tc>
          <w:tcPr>
            <w:tcW w:w="7082" w:type="dxa"/>
          </w:tcPr>
          <w:p w14:paraId="51DC9611" w14:textId="10B7B722" w:rsidR="00B4709B" w:rsidRDefault="00A1762F" w:rsidP="00B4709B">
            <w:pPr>
              <w:spacing w:line="276" w:lineRule="auto"/>
            </w:pPr>
            <w:r>
              <w:t xml:space="preserve">Team presentations: </w:t>
            </w:r>
            <w:r w:rsidRPr="00A1762F">
              <w:t>Future scenarios for research collaboration</w:t>
            </w:r>
          </w:p>
        </w:tc>
      </w:tr>
      <w:tr w:rsidR="00B4709B" w14:paraId="023F76A7" w14:textId="77777777" w:rsidTr="007B586A">
        <w:tc>
          <w:tcPr>
            <w:tcW w:w="1980" w:type="dxa"/>
          </w:tcPr>
          <w:p w14:paraId="47A751DC" w14:textId="77777777" w:rsidR="00B4709B" w:rsidRDefault="00B4709B" w:rsidP="00B4709B">
            <w:pPr>
              <w:spacing w:line="276" w:lineRule="auto"/>
            </w:pPr>
          </w:p>
        </w:tc>
        <w:tc>
          <w:tcPr>
            <w:tcW w:w="7082" w:type="dxa"/>
          </w:tcPr>
          <w:p w14:paraId="78FC4DBE" w14:textId="50B5E02F" w:rsidR="00B4709B" w:rsidRDefault="00A1762F" w:rsidP="00B4709B">
            <w:pPr>
              <w:spacing w:line="276" w:lineRule="auto"/>
            </w:pPr>
            <w:r>
              <w:t xml:space="preserve">Panel feedback </w:t>
            </w:r>
          </w:p>
        </w:tc>
      </w:tr>
      <w:tr w:rsidR="00B4709B" w14:paraId="6F992D7A" w14:textId="77777777" w:rsidTr="007B586A">
        <w:tc>
          <w:tcPr>
            <w:tcW w:w="1980" w:type="dxa"/>
          </w:tcPr>
          <w:p w14:paraId="57B78543" w14:textId="77777777" w:rsidR="00B4709B" w:rsidRDefault="00B4709B" w:rsidP="00B4709B">
            <w:pPr>
              <w:spacing w:line="276" w:lineRule="auto"/>
            </w:pPr>
          </w:p>
        </w:tc>
        <w:tc>
          <w:tcPr>
            <w:tcW w:w="7082" w:type="dxa"/>
          </w:tcPr>
          <w:p w14:paraId="368035B5" w14:textId="11B07B9C" w:rsidR="00B4709B" w:rsidRDefault="00A1762F" w:rsidP="00B4709B">
            <w:pPr>
              <w:spacing w:line="276" w:lineRule="auto"/>
            </w:pPr>
            <w:r>
              <w:t>Lunch</w:t>
            </w:r>
          </w:p>
        </w:tc>
      </w:tr>
      <w:tr w:rsidR="00B4709B" w14:paraId="05CEBD6F" w14:textId="77777777" w:rsidTr="007B586A">
        <w:tc>
          <w:tcPr>
            <w:tcW w:w="1980" w:type="dxa"/>
          </w:tcPr>
          <w:p w14:paraId="28537D1C" w14:textId="19B219FD" w:rsidR="00B4709B" w:rsidRDefault="00B4709B" w:rsidP="00B4709B">
            <w:pPr>
              <w:spacing w:line="276" w:lineRule="auto"/>
            </w:pPr>
            <w:r>
              <w:t>Afternoon Sessions</w:t>
            </w:r>
          </w:p>
        </w:tc>
        <w:tc>
          <w:tcPr>
            <w:tcW w:w="7082" w:type="dxa"/>
          </w:tcPr>
          <w:p w14:paraId="25F3674D" w14:textId="417DB49F" w:rsidR="00B4709B" w:rsidRPr="00A1762F" w:rsidRDefault="00B97B4D" w:rsidP="00B4709B">
            <w:pPr>
              <w:spacing w:line="276" w:lineRule="auto"/>
              <w:rPr>
                <w:iCs/>
              </w:rPr>
            </w:pPr>
            <w:r>
              <w:rPr>
                <w:iCs/>
              </w:rPr>
              <w:t>Learning Experience, Participant Feedback &amp; Evaluation</w:t>
            </w:r>
          </w:p>
        </w:tc>
      </w:tr>
      <w:tr w:rsidR="00AA29AD" w14:paraId="71A2D007" w14:textId="77777777" w:rsidTr="007B586A">
        <w:tc>
          <w:tcPr>
            <w:tcW w:w="1980" w:type="dxa"/>
          </w:tcPr>
          <w:p w14:paraId="6592EE3A" w14:textId="77777777" w:rsidR="00AA29AD" w:rsidRDefault="00AA29AD" w:rsidP="00B4709B">
            <w:pPr>
              <w:spacing w:line="276" w:lineRule="auto"/>
            </w:pPr>
          </w:p>
        </w:tc>
        <w:tc>
          <w:tcPr>
            <w:tcW w:w="7082" w:type="dxa"/>
          </w:tcPr>
          <w:p w14:paraId="50CA0807" w14:textId="1859526A" w:rsidR="00AA29AD" w:rsidRDefault="00950530" w:rsidP="00B4709B">
            <w:pPr>
              <w:spacing w:line="276" w:lineRule="auto"/>
              <w:rPr>
                <w:iCs/>
              </w:rPr>
            </w:pPr>
            <w:r>
              <w:rPr>
                <w:iCs/>
              </w:rPr>
              <w:t>Testimonials on bootcamp experience</w:t>
            </w:r>
          </w:p>
        </w:tc>
      </w:tr>
      <w:tr w:rsidR="00B4709B" w14:paraId="51768028" w14:textId="77777777" w:rsidTr="007B586A">
        <w:tc>
          <w:tcPr>
            <w:tcW w:w="1980" w:type="dxa"/>
          </w:tcPr>
          <w:p w14:paraId="35214B4D" w14:textId="64E3EA8F" w:rsidR="00B4709B" w:rsidRDefault="00B4709B" w:rsidP="00B4709B">
            <w:pPr>
              <w:spacing w:line="276" w:lineRule="auto"/>
            </w:pPr>
            <w:r>
              <w:t>Evening</w:t>
            </w:r>
          </w:p>
        </w:tc>
        <w:tc>
          <w:tcPr>
            <w:tcW w:w="7082" w:type="dxa"/>
          </w:tcPr>
          <w:p w14:paraId="59529DA4" w14:textId="3C54FE76" w:rsidR="00B4709B" w:rsidRPr="0074725F" w:rsidRDefault="00B4709B" w:rsidP="00B4709B">
            <w:pPr>
              <w:spacing w:line="276" w:lineRule="auto"/>
              <w:rPr>
                <w:i/>
              </w:rPr>
            </w:pPr>
            <w:r>
              <w:rPr>
                <w:i/>
              </w:rPr>
              <w:t>Science in the City Event</w:t>
            </w:r>
          </w:p>
        </w:tc>
      </w:tr>
    </w:tbl>
    <w:p w14:paraId="50A5D56E" w14:textId="77777777" w:rsidR="006908E9" w:rsidRDefault="006908E9" w:rsidP="002B1324"/>
    <w:p w14:paraId="56DA938B" w14:textId="77777777" w:rsidR="006908E9" w:rsidRDefault="006908E9" w:rsidP="002B1324"/>
    <w:p w14:paraId="1190D7E5" w14:textId="77777777" w:rsidR="00E34869" w:rsidRDefault="00E34869">
      <w:pPr>
        <w:pBdr>
          <w:top w:val="nil"/>
          <w:left w:val="nil"/>
          <w:bottom w:val="nil"/>
          <w:right w:val="nil"/>
          <w:between w:val="nil"/>
        </w:pBdr>
        <w:rPr>
          <w:rFonts w:ascii="Arial" w:eastAsia="Arial" w:hAnsi="Arial" w:cs="Arial"/>
          <w:b/>
          <w:color w:val="1E1E1E"/>
          <w:sz w:val="21"/>
          <w:szCs w:val="21"/>
        </w:rPr>
      </w:pPr>
    </w:p>
    <w:sectPr w:rsidR="00E34869" w:rsidSect="00F41191">
      <w:headerReference w:type="default" r:id="rId10"/>
      <w:footerReference w:type="default" r:id="rId11"/>
      <w:pgSz w:w="11906" w:h="16838"/>
      <w:pgMar w:top="1417" w:right="1417" w:bottom="1417" w:left="1417" w:header="0" w:footer="11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D8C0" w14:textId="77777777" w:rsidR="00434767" w:rsidRDefault="00434767">
      <w:pPr>
        <w:spacing w:after="0" w:line="240" w:lineRule="auto"/>
      </w:pPr>
      <w:r>
        <w:separator/>
      </w:r>
    </w:p>
  </w:endnote>
  <w:endnote w:type="continuationSeparator" w:id="0">
    <w:p w14:paraId="0794DE07" w14:textId="77777777" w:rsidR="00434767" w:rsidRDefault="0043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9730" w14:textId="77777777" w:rsidR="00E34869" w:rsidRDefault="000828DF">
    <w:pPr>
      <w:pBdr>
        <w:top w:val="nil"/>
        <w:left w:val="nil"/>
        <w:bottom w:val="nil"/>
        <w:right w:val="nil"/>
        <w:between w:val="nil"/>
      </w:pBdr>
      <w:tabs>
        <w:tab w:val="center" w:pos="4536"/>
        <w:tab w:val="right" w:pos="9072"/>
      </w:tabs>
      <w:spacing w:after="0" w:line="240" w:lineRule="auto"/>
      <w:jc w:val="right"/>
      <w:rPr>
        <w:color w:val="000000"/>
      </w:rPr>
    </w:pPr>
    <w:r>
      <w:rPr>
        <w:noProof/>
        <w:color w:val="000000"/>
        <w:lang w:val="hr-HR" w:eastAsia="hr-HR"/>
      </w:rPr>
      <w:drawing>
        <wp:inline distT="0" distB="0" distL="0" distR="0" wp14:anchorId="07E230AF" wp14:editId="0B724BD2">
          <wp:extent cx="2080800" cy="615600"/>
          <wp:effectExtent l="0" t="0" r="0" b="0"/>
          <wp:docPr id="5" name="image2.jpg" descr="University of Cadiz"/>
          <wp:cNvGraphicFramePr/>
          <a:graphic xmlns:a="http://schemas.openxmlformats.org/drawingml/2006/main">
            <a:graphicData uri="http://schemas.openxmlformats.org/drawingml/2006/picture">
              <pic:pic xmlns:pic="http://schemas.openxmlformats.org/drawingml/2006/picture">
                <pic:nvPicPr>
                  <pic:cNvPr id="0" name="image2.jpg" descr="University of Cadiz"/>
                  <pic:cNvPicPr preferRelativeResize="0"/>
                </pic:nvPicPr>
                <pic:blipFill>
                  <a:blip r:embed="rId1"/>
                  <a:srcRect/>
                  <a:stretch>
                    <a:fillRect/>
                  </a:stretch>
                </pic:blipFill>
                <pic:spPr>
                  <a:xfrm>
                    <a:off x="0" y="0"/>
                    <a:ext cx="2080800" cy="615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6C7D" w14:textId="77777777" w:rsidR="00434767" w:rsidRDefault="00434767">
      <w:pPr>
        <w:spacing w:after="0" w:line="240" w:lineRule="auto"/>
      </w:pPr>
      <w:r>
        <w:separator/>
      </w:r>
    </w:p>
  </w:footnote>
  <w:footnote w:type="continuationSeparator" w:id="0">
    <w:p w14:paraId="0451CB45" w14:textId="77777777" w:rsidR="00434767" w:rsidRDefault="0043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FBE5" w14:textId="77777777" w:rsidR="00E34869" w:rsidRDefault="000828DF">
    <w:pPr>
      <w:pBdr>
        <w:top w:val="nil"/>
        <w:left w:val="nil"/>
        <w:bottom w:val="nil"/>
        <w:right w:val="nil"/>
        <w:between w:val="nil"/>
      </w:pBdr>
      <w:tabs>
        <w:tab w:val="center" w:pos="4536"/>
        <w:tab w:val="right" w:pos="9072"/>
      </w:tabs>
      <w:spacing w:after="0" w:line="240" w:lineRule="auto"/>
      <w:rPr>
        <w:color w:val="000000"/>
      </w:rPr>
    </w:pPr>
    <w:r>
      <w:rPr>
        <w:noProof/>
        <w:color w:val="000000"/>
        <w:lang w:val="hr-HR" w:eastAsia="hr-HR"/>
      </w:rPr>
      <w:drawing>
        <wp:inline distT="0" distB="0" distL="0" distR="0" wp14:anchorId="5B35E2BA" wp14:editId="3D47D5CF">
          <wp:extent cx="1109345" cy="1100455"/>
          <wp:effectExtent l="0" t="0" r="0" b="0"/>
          <wp:docPr id="4" name="image1.png" descr="D:\Home\demuths\Desktop\SeaEU\Logo SEA-EU2-1.tif"/>
          <wp:cNvGraphicFramePr/>
          <a:graphic xmlns:a="http://schemas.openxmlformats.org/drawingml/2006/main">
            <a:graphicData uri="http://schemas.openxmlformats.org/drawingml/2006/picture">
              <pic:pic xmlns:pic="http://schemas.openxmlformats.org/drawingml/2006/picture">
                <pic:nvPicPr>
                  <pic:cNvPr id="0" name="image1.png" descr="D:\Home\demuths\Desktop\SeaEU\Logo SEA-EU2-1.tif"/>
                  <pic:cNvPicPr preferRelativeResize="0"/>
                </pic:nvPicPr>
                <pic:blipFill>
                  <a:blip r:embed="rId1"/>
                  <a:srcRect/>
                  <a:stretch>
                    <a:fillRect/>
                  </a:stretch>
                </pic:blipFill>
                <pic:spPr>
                  <a:xfrm>
                    <a:off x="0" y="0"/>
                    <a:ext cx="1109345" cy="1100455"/>
                  </a:xfrm>
                  <a:prstGeom prst="rect">
                    <a:avLst/>
                  </a:prstGeom>
                  <a:ln/>
                </pic:spPr>
              </pic:pic>
            </a:graphicData>
          </a:graphic>
        </wp:inline>
      </w:drawing>
    </w:r>
    <w:r>
      <w:rPr>
        <w:color w:val="000000"/>
      </w:rPr>
      <w:t xml:space="preserve"> </w:t>
    </w:r>
  </w:p>
  <w:p w14:paraId="04E85B62" w14:textId="6F309D52" w:rsidR="00E34869" w:rsidRDefault="000828DF">
    <w:pPr>
      <w:pBdr>
        <w:top w:val="nil"/>
        <w:left w:val="nil"/>
        <w:bottom w:val="nil"/>
        <w:right w:val="nil"/>
        <w:between w:val="nil"/>
      </w:pBdr>
      <w:tabs>
        <w:tab w:val="center" w:pos="4536"/>
        <w:tab w:val="right" w:pos="9072"/>
      </w:tabs>
      <w:spacing w:after="0" w:line="240" w:lineRule="auto"/>
      <w:jc w:val="right"/>
      <w:rPr>
        <w:b/>
        <w:i/>
        <w:color w:val="000000"/>
      </w:rPr>
    </w:pPr>
    <w:r>
      <w:rPr>
        <w:b/>
        <w:i/>
        <w:color w:val="000000"/>
      </w:rPr>
      <w:t xml:space="preserve">SEA-EU </w:t>
    </w:r>
    <w:r w:rsidR="00BD4059">
      <w:rPr>
        <w:b/>
        <w:i/>
        <w:color w:val="000000"/>
      </w:rPr>
      <w:t>FUTURES BOOTCAMP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C92"/>
    <w:multiLevelType w:val="multilevel"/>
    <w:tmpl w:val="AAB2FEE0"/>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34896"/>
    <w:multiLevelType w:val="hybridMultilevel"/>
    <w:tmpl w:val="D97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A5ACC"/>
    <w:multiLevelType w:val="multilevel"/>
    <w:tmpl w:val="33A236B2"/>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69"/>
    <w:rsid w:val="000828DF"/>
    <w:rsid w:val="001021AD"/>
    <w:rsid w:val="001A1554"/>
    <w:rsid w:val="002B1324"/>
    <w:rsid w:val="002F0DEA"/>
    <w:rsid w:val="00333F9D"/>
    <w:rsid w:val="00353DF7"/>
    <w:rsid w:val="00387251"/>
    <w:rsid w:val="003B18FD"/>
    <w:rsid w:val="003D7D83"/>
    <w:rsid w:val="00416561"/>
    <w:rsid w:val="00434767"/>
    <w:rsid w:val="00473918"/>
    <w:rsid w:val="00473921"/>
    <w:rsid w:val="004B5429"/>
    <w:rsid w:val="004D4DC5"/>
    <w:rsid w:val="004F5BD8"/>
    <w:rsid w:val="005000F8"/>
    <w:rsid w:val="00525B06"/>
    <w:rsid w:val="005A3167"/>
    <w:rsid w:val="005B4A70"/>
    <w:rsid w:val="006908E9"/>
    <w:rsid w:val="006C4005"/>
    <w:rsid w:val="006E3257"/>
    <w:rsid w:val="006E6E86"/>
    <w:rsid w:val="007261E4"/>
    <w:rsid w:val="00775F57"/>
    <w:rsid w:val="007B00F5"/>
    <w:rsid w:val="007B586A"/>
    <w:rsid w:val="00834BA0"/>
    <w:rsid w:val="00847D10"/>
    <w:rsid w:val="008611C3"/>
    <w:rsid w:val="00865566"/>
    <w:rsid w:val="008B1733"/>
    <w:rsid w:val="008F2FAD"/>
    <w:rsid w:val="00950530"/>
    <w:rsid w:val="009D18F4"/>
    <w:rsid w:val="009D6EF2"/>
    <w:rsid w:val="00A1762F"/>
    <w:rsid w:val="00A27BE8"/>
    <w:rsid w:val="00A6578E"/>
    <w:rsid w:val="00A81CD4"/>
    <w:rsid w:val="00AA29AD"/>
    <w:rsid w:val="00AF6A39"/>
    <w:rsid w:val="00B3015A"/>
    <w:rsid w:val="00B4709B"/>
    <w:rsid w:val="00B74674"/>
    <w:rsid w:val="00B97B4D"/>
    <w:rsid w:val="00BD4059"/>
    <w:rsid w:val="00C21122"/>
    <w:rsid w:val="00C82CC2"/>
    <w:rsid w:val="00D03775"/>
    <w:rsid w:val="00D61BF9"/>
    <w:rsid w:val="00D71059"/>
    <w:rsid w:val="00E07459"/>
    <w:rsid w:val="00E07A6F"/>
    <w:rsid w:val="00E34869"/>
    <w:rsid w:val="00E62A31"/>
    <w:rsid w:val="00E85D40"/>
    <w:rsid w:val="00EA4B90"/>
    <w:rsid w:val="00EE1980"/>
    <w:rsid w:val="00EE655C"/>
    <w:rsid w:val="00F2343C"/>
    <w:rsid w:val="00F41191"/>
    <w:rsid w:val="00FA5CCD"/>
    <w:rsid w:val="00FC5B3B"/>
    <w:rsid w:val="00FC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123A"/>
  <w15:docId w15:val="{700D2444-5DCB-4C19-A2F2-32B62F4E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Zaglavlje">
    <w:name w:val="header"/>
    <w:basedOn w:val="Normal"/>
    <w:link w:val="ZaglavljeChar"/>
    <w:uiPriority w:val="99"/>
    <w:unhideWhenUsed/>
    <w:rsid w:val="005972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72E3"/>
  </w:style>
  <w:style w:type="paragraph" w:styleId="Podnoje">
    <w:name w:val="footer"/>
    <w:basedOn w:val="Normal"/>
    <w:link w:val="PodnojeChar"/>
    <w:uiPriority w:val="99"/>
    <w:unhideWhenUsed/>
    <w:rsid w:val="005972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72E3"/>
  </w:style>
  <w:style w:type="table" w:styleId="Reetkatablice">
    <w:name w:val="Table Grid"/>
    <w:basedOn w:val="Obinatablica"/>
    <w:uiPriority w:val="39"/>
    <w:rsid w:val="0059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5972E3"/>
    <w:rPr>
      <w:sz w:val="16"/>
      <w:szCs w:val="16"/>
    </w:rPr>
  </w:style>
  <w:style w:type="paragraph" w:styleId="Tekstkomentara">
    <w:name w:val="annotation text"/>
    <w:basedOn w:val="Normal"/>
    <w:link w:val="TekstkomentaraChar"/>
    <w:uiPriority w:val="99"/>
    <w:semiHidden/>
    <w:unhideWhenUsed/>
    <w:rsid w:val="005972E3"/>
    <w:pPr>
      <w:spacing w:line="240" w:lineRule="auto"/>
    </w:pPr>
    <w:rPr>
      <w:sz w:val="20"/>
      <w:szCs w:val="20"/>
    </w:rPr>
  </w:style>
  <w:style w:type="character" w:customStyle="1" w:styleId="TekstkomentaraChar">
    <w:name w:val="Tekst komentara Char"/>
    <w:basedOn w:val="Zadanifontodlomka"/>
    <w:link w:val="Tekstkomentara"/>
    <w:uiPriority w:val="99"/>
    <w:semiHidden/>
    <w:rsid w:val="005972E3"/>
    <w:rPr>
      <w:sz w:val="20"/>
      <w:szCs w:val="20"/>
    </w:rPr>
  </w:style>
  <w:style w:type="paragraph" w:styleId="Predmetkomentara">
    <w:name w:val="annotation subject"/>
    <w:basedOn w:val="Tekstkomentara"/>
    <w:next w:val="Tekstkomentara"/>
    <w:link w:val="PredmetkomentaraChar"/>
    <w:uiPriority w:val="99"/>
    <w:semiHidden/>
    <w:unhideWhenUsed/>
    <w:rsid w:val="005972E3"/>
    <w:rPr>
      <w:b/>
      <w:bCs/>
    </w:rPr>
  </w:style>
  <w:style w:type="character" w:customStyle="1" w:styleId="PredmetkomentaraChar">
    <w:name w:val="Predmet komentara Char"/>
    <w:basedOn w:val="TekstkomentaraChar"/>
    <w:link w:val="Predmetkomentara"/>
    <w:uiPriority w:val="99"/>
    <w:semiHidden/>
    <w:rsid w:val="005972E3"/>
    <w:rPr>
      <w:b/>
      <w:bCs/>
      <w:sz w:val="20"/>
      <w:szCs w:val="20"/>
    </w:rPr>
  </w:style>
  <w:style w:type="paragraph" w:styleId="Tekstbalonia">
    <w:name w:val="Balloon Text"/>
    <w:basedOn w:val="Normal"/>
    <w:link w:val="TekstbaloniaChar"/>
    <w:uiPriority w:val="99"/>
    <w:semiHidden/>
    <w:unhideWhenUsed/>
    <w:rsid w:val="005972E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72E3"/>
    <w:rPr>
      <w:rFonts w:ascii="Segoe UI" w:hAnsi="Segoe UI" w:cs="Segoe UI"/>
      <w:sz w:val="18"/>
      <w:szCs w:val="18"/>
    </w:rPr>
  </w:style>
  <w:style w:type="paragraph" w:styleId="Odlomakpopisa">
    <w:name w:val="List Paragraph"/>
    <w:basedOn w:val="Normal"/>
    <w:uiPriority w:val="34"/>
    <w:qFormat/>
    <w:rsid w:val="005972E3"/>
    <w:pPr>
      <w:ind w:left="720"/>
      <w:contextualSpacing/>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Pr>
  </w:style>
  <w:style w:type="character" w:styleId="Hiperveza">
    <w:name w:val="Hyperlink"/>
    <w:basedOn w:val="Zadanifontodlomka"/>
    <w:uiPriority w:val="99"/>
    <w:unhideWhenUsed/>
    <w:rsid w:val="00E07459"/>
    <w:rPr>
      <w:color w:val="0563C1" w:themeColor="hyperlink"/>
      <w:u w:val="single"/>
    </w:rPr>
  </w:style>
  <w:style w:type="character" w:customStyle="1" w:styleId="UnresolvedMention1">
    <w:name w:val="Unresolved Mention1"/>
    <w:basedOn w:val="Zadanifontodlomka"/>
    <w:uiPriority w:val="99"/>
    <w:semiHidden/>
    <w:unhideWhenUsed/>
    <w:rsid w:val="00E07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8976">
      <w:bodyDiv w:val="1"/>
      <w:marLeft w:val="0"/>
      <w:marRight w:val="0"/>
      <w:marTop w:val="0"/>
      <w:marBottom w:val="0"/>
      <w:divBdr>
        <w:top w:val="none" w:sz="0" w:space="0" w:color="auto"/>
        <w:left w:val="none" w:sz="0" w:space="0" w:color="auto"/>
        <w:bottom w:val="none" w:sz="0" w:space="0" w:color="auto"/>
        <w:right w:val="none" w:sz="0" w:space="0" w:color="auto"/>
      </w:divBdr>
      <w:divsChild>
        <w:div w:id="1352688414">
          <w:marLeft w:val="0"/>
          <w:marRight w:val="0"/>
          <w:marTop w:val="0"/>
          <w:marBottom w:val="0"/>
          <w:divBdr>
            <w:top w:val="none" w:sz="0" w:space="0" w:color="auto"/>
            <w:left w:val="none" w:sz="0" w:space="0" w:color="auto"/>
            <w:bottom w:val="none" w:sz="0" w:space="0" w:color="auto"/>
            <w:right w:val="none" w:sz="0" w:space="0" w:color="auto"/>
          </w:divBdr>
        </w:div>
        <w:div w:id="247662651">
          <w:marLeft w:val="0"/>
          <w:marRight w:val="0"/>
          <w:marTop w:val="0"/>
          <w:marBottom w:val="0"/>
          <w:divBdr>
            <w:top w:val="none" w:sz="0" w:space="0" w:color="auto"/>
            <w:left w:val="none" w:sz="0" w:space="0" w:color="auto"/>
            <w:bottom w:val="none" w:sz="0" w:space="0" w:color="auto"/>
            <w:right w:val="none" w:sz="0" w:space="0" w:color="auto"/>
          </w:divBdr>
        </w:div>
        <w:div w:id="1151403078">
          <w:marLeft w:val="0"/>
          <w:marRight w:val="0"/>
          <w:marTop w:val="0"/>
          <w:marBottom w:val="0"/>
          <w:divBdr>
            <w:top w:val="none" w:sz="0" w:space="0" w:color="auto"/>
            <w:left w:val="none" w:sz="0" w:space="0" w:color="auto"/>
            <w:bottom w:val="none" w:sz="0" w:space="0" w:color="auto"/>
            <w:right w:val="none" w:sz="0" w:space="0" w:color="auto"/>
          </w:divBdr>
        </w:div>
        <w:div w:id="208612807">
          <w:marLeft w:val="0"/>
          <w:marRight w:val="0"/>
          <w:marTop w:val="0"/>
          <w:marBottom w:val="0"/>
          <w:divBdr>
            <w:top w:val="none" w:sz="0" w:space="0" w:color="auto"/>
            <w:left w:val="none" w:sz="0" w:space="0" w:color="auto"/>
            <w:bottom w:val="none" w:sz="0" w:space="0" w:color="auto"/>
            <w:right w:val="none" w:sz="0" w:space="0" w:color="auto"/>
          </w:divBdr>
        </w:div>
        <w:div w:id="878932888">
          <w:marLeft w:val="0"/>
          <w:marRight w:val="0"/>
          <w:marTop w:val="0"/>
          <w:marBottom w:val="0"/>
          <w:divBdr>
            <w:top w:val="none" w:sz="0" w:space="0" w:color="auto"/>
            <w:left w:val="none" w:sz="0" w:space="0" w:color="auto"/>
            <w:bottom w:val="none" w:sz="0" w:space="0" w:color="auto"/>
            <w:right w:val="none" w:sz="0" w:space="0" w:color="auto"/>
          </w:divBdr>
        </w:div>
        <w:div w:id="1022241266">
          <w:marLeft w:val="0"/>
          <w:marRight w:val="0"/>
          <w:marTop w:val="0"/>
          <w:marBottom w:val="0"/>
          <w:divBdr>
            <w:top w:val="none" w:sz="0" w:space="0" w:color="auto"/>
            <w:left w:val="none" w:sz="0" w:space="0" w:color="auto"/>
            <w:bottom w:val="none" w:sz="0" w:space="0" w:color="auto"/>
            <w:right w:val="none" w:sz="0" w:space="0" w:color="auto"/>
          </w:divBdr>
        </w:div>
        <w:div w:id="1272005952">
          <w:marLeft w:val="0"/>
          <w:marRight w:val="0"/>
          <w:marTop w:val="0"/>
          <w:marBottom w:val="0"/>
          <w:divBdr>
            <w:top w:val="none" w:sz="0" w:space="0" w:color="auto"/>
            <w:left w:val="none" w:sz="0" w:space="0" w:color="auto"/>
            <w:bottom w:val="none" w:sz="0" w:space="0" w:color="auto"/>
            <w:right w:val="none" w:sz="0" w:space="0" w:color="auto"/>
          </w:divBdr>
        </w:div>
        <w:div w:id="1354455548">
          <w:marLeft w:val="0"/>
          <w:marRight w:val="0"/>
          <w:marTop w:val="0"/>
          <w:marBottom w:val="0"/>
          <w:divBdr>
            <w:top w:val="none" w:sz="0" w:space="0" w:color="auto"/>
            <w:left w:val="none" w:sz="0" w:space="0" w:color="auto"/>
            <w:bottom w:val="none" w:sz="0" w:space="0" w:color="auto"/>
            <w:right w:val="none" w:sz="0" w:space="0" w:color="auto"/>
          </w:divBdr>
        </w:div>
        <w:div w:id="1297644035">
          <w:marLeft w:val="0"/>
          <w:marRight w:val="0"/>
          <w:marTop w:val="0"/>
          <w:marBottom w:val="0"/>
          <w:divBdr>
            <w:top w:val="none" w:sz="0" w:space="0" w:color="auto"/>
            <w:left w:val="none" w:sz="0" w:space="0" w:color="auto"/>
            <w:bottom w:val="none" w:sz="0" w:space="0" w:color="auto"/>
            <w:right w:val="none" w:sz="0" w:space="0" w:color="auto"/>
          </w:divBdr>
        </w:div>
        <w:div w:id="2110733290">
          <w:marLeft w:val="0"/>
          <w:marRight w:val="0"/>
          <w:marTop w:val="0"/>
          <w:marBottom w:val="0"/>
          <w:divBdr>
            <w:top w:val="none" w:sz="0" w:space="0" w:color="auto"/>
            <w:left w:val="none" w:sz="0" w:space="0" w:color="auto"/>
            <w:bottom w:val="none" w:sz="0" w:space="0" w:color="auto"/>
            <w:right w:val="none" w:sz="0" w:space="0" w:color="auto"/>
          </w:divBdr>
        </w:div>
        <w:div w:id="308555410">
          <w:marLeft w:val="0"/>
          <w:marRight w:val="0"/>
          <w:marTop w:val="0"/>
          <w:marBottom w:val="0"/>
          <w:divBdr>
            <w:top w:val="none" w:sz="0" w:space="0" w:color="auto"/>
            <w:left w:val="none" w:sz="0" w:space="0" w:color="auto"/>
            <w:bottom w:val="none" w:sz="0" w:space="0" w:color="auto"/>
            <w:right w:val="none" w:sz="0" w:space="0" w:color="auto"/>
          </w:divBdr>
        </w:div>
        <w:div w:id="842278121">
          <w:marLeft w:val="0"/>
          <w:marRight w:val="0"/>
          <w:marTop w:val="0"/>
          <w:marBottom w:val="0"/>
          <w:divBdr>
            <w:top w:val="none" w:sz="0" w:space="0" w:color="auto"/>
            <w:left w:val="none" w:sz="0" w:space="0" w:color="auto"/>
            <w:bottom w:val="none" w:sz="0" w:space="0" w:color="auto"/>
            <w:right w:val="none" w:sz="0" w:space="0" w:color="auto"/>
          </w:divBdr>
        </w:div>
        <w:div w:id="22832518">
          <w:marLeft w:val="0"/>
          <w:marRight w:val="0"/>
          <w:marTop w:val="0"/>
          <w:marBottom w:val="0"/>
          <w:divBdr>
            <w:top w:val="none" w:sz="0" w:space="0" w:color="auto"/>
            <w:left w:val="none" w:sz="0" w:space="0" w:color="auto"/>
            <w:bottom w:val="none" w:sz="0" w:space="0" w:color="auto"/>
            <w:right w:val="none" w:sz="0" w:space="0" w:color="auto"/>
          </w:divBdr>
        </w:div>
        <w:div w:id="1907035104">
          <w:marLeft w:val="0"/>
          <w:marRight w:val="0"/>
          <w:marTop w:val="0"/>
          <w:marBottom w:val="0"/>
          <w:divBdr>
            <w:top w:val="none" w:sz="0" w:space="0" w:color="auto"/>
            <w:left w:val="none" w:sz="0" w:space="0" w:color="auto"/>
            <w:bottom w:val="none" w:sz="0" w:space="0" w:color="auto"/>
            <w:right w:val="none" w:sz="0" w:space="0" w:color="auto"/>
          </w:divBdr>
        </w:div>
        <w:div w:id="693768229">
          <w:marLeft w:val="0"/>
          <w:marRight w:val="0"/>
          <w:marTop w:val="0"/>
          <w:marBottom w:val="0"/>
          <w:divBdr>
            <w:top w:val="none" w:sz="0" w:space="0" w:color="auto"/>
            <w:left w:val="none" w:sz="0" w:space="0" w:color="auto"/>
            <w:bottom w:val="none" w:sz="0" w:space="0" w:color="auto"/>
            <w:right w:val="none" w:sz="0" w:space="0" w:color="auto"/>
          </w:divBdr>
        </w:div>
        <w:div w:id="1662076732">
          <w:marLeft w:val="0"/>
          <w:marRight w:val="0"/>
          <w:marTop w:val="0"/>
          <w:marBottom w:val="0"/>
          <w:divBdr>
            <w:top w:val="none" w:sz="0" w:space="0" w:color="auto"/>
            <w:left w:val="none" w:sz="0" w:space="0" w:color="auto"/>
            <w:bottom w:val="none" w:sz="0" w:space="0" w:color="auto"/>
            <w:right w:val="none" w:sz="0" w:space="0" w:color="auto"/>
          </w:divBdr>
        </w:div>
        <w:div w:id="1766880867">
          <w:marLeft w:val="0"/>
          <w:marRight w:val="0"/>
          <w:marTop w:val="0"/>
          <w:marBottom w:val="0"/>
          <w:divBdr>
            <w:top w:val="none" w:sz="0" w:space="0" w:color="auto"/>
            <w:left w:val="none" w:sz="0" w:space="0" w:color="auto"/>
            <w:bottom w:val="none" w:sz="0" w:space="0" w:color="auto"/>
            <w:right w:val="none" w:sz="0" w:space="0" w:color="auto"/>
          </w:divBdr>
        </w:div>
        <w:div w:id="1401947629">
          <w:marLeft w:val="0"/>
          <w:marRight w:val="0"/>
          <w:marTop w:val="0"/>
          <w:marBottom w:val="0"/>
          <w:divBdr>
            <w:top w:val="none" w:sz="0" w:space="0" w:color="auto"/>
            <w:left w:val="none" w:sz="0" w:space="0" w:color="auto"/>
            <w:bottom w:val="none" w:sz="0" w:space="0" w:color="auto"/>
            <w:right w:val="none" w:sz="0" w:space="0" w:color="auto"/>
          </w:divBdr>
        </w:div>
      </w:divsChild>
    </w:div>
    <w:div w:id="514730775">
      <w:bodyDiv w:val="1"/>
      <w:marLeft w:val="0"/>
      <w:marRight w:val="0"/>
      <w:marTop w:val="0"/>
      <w:marBottom w:val="0"/>
      <w:divBdr>
        <w:top w:val="none" w:sz="0" w:space="0" w:color="auto"/>
        <w:left w:val="none" w:sz="0" w:space="0" w:color="auto"/>
        <w:bottom w:val="none" w:sz="0" w:space="0" w:color="auto"/>
        <w:right w:val="none" w:sz="0" w:space="0" w:color="auto"/>
      </w:divBdr>
      <w:divsChild>
        <w:div w:id="431628728">
          <w:marLeft w:val="0"/>
          <w:marRight w:val="0"/>
          <w:marTop w:val="0"/>
          <w:marBottom w:val="0"/>
          <w:divBdr>
            <w:top w:val="none" w:sz="0" w:space="0" w:color="auto"/>
            <w:left w:val="none" w:sz="0" w:space="0" w:color="auto"/>
            <w:bottom w:val="none" w:sz="0" w:space="0" w:color="auto"/>
            <w:right w:val="none" w:sz="0" w:space="0" w:color="auto"/>
          </w:divBdr>
        </w:div>
        <w:div w:id="421070642">
          <w:marLeft w:val="0"/>
          <w:marRight w:val="0"/>
          <w:marTop w:val="0"/>
          <w:marBottom w:val="0"/>
          <w:divBdr>
            <w:top w:val="none" w:sz="0" w:space="0" w:color="auto"/>
            <w:left w:val="none" w:sz="0" w:space="0" w:color="auto"/>
            <w:bottom w:val="none" w:sz="0" w:space="0" w:color="auto"/>
            <w:right w:val="none" w:sz="0" w:space="0" w:color="auto"/>
          </w:divBdr>
        </w:div>
        <w:div w:id="311524731">
          <w:marLeft w:val="0"/>
          <w:marRight w:val="0"/>
          <w:marTop w:val="0"/>
          <w:marBottom w:val="0"/>
          <w:divBdr>
            <w:top w:val="none" w:sz="0" w:space="0" w:color="auto"/>
            <w:left w:val="none" w:sz="0" w:space="0" w:color="auto"/>
            <w:bottom w:val="none" w:sz="0" w:space="0" w:color="auto"/>
            <w:right w:val="none" w:sz="0" w:space="0" w:color="auto"/>
          </w:divBdr>
        </w:div>
        <w:div w:id="64493488">
          <w:marLeft w:val="0"/>
          <w:marRight w:val="0"/>
          <w:marTop w:val="0"/>
          <w:marBottom w:val="0"/>
          <w:divBdr>
            <w:top w:val="none" w:sz="0" w:space="0" w:color="auto"/>
            <w:left w:val="none" w:sz="0" w:space="0" w:color="auto"/>
            <w:bottom w:val="none" w:sz="0" w:space="0" w:color="auto"/>
            <w:right w:val="none" w:sz="0" w:space="0" w:color="auto"/>
          </w:divBdr>
        </w:div>
        <w:div w:id="995954998">
          <w:marLeft w:val="0"/>
          <w:marRight w:val="0"/>
          <w:marTop w:val="0"/>
          <w:marBottom w:val="0"/>
          <w:divBdr>
            <w:top w:val="none" w:sz="0" w:space="0" w:color="auto"/>
            <w:left w:val="none" w:sz="0" w:space="0" w:color="auto"/>
            <w:bottom w:val="none" w:sz="0" w:space="0" w:color="auto"/>
            <w:right w:val="none" w:sz="0" w:space="0" w:color="auto"/>
          </w:divBdr>
        </w:div>
        <w:div w:id="1328510422">
          <w:marLeft w:val="0"/>
          <w:marRight w:val="0"/>
          <w:marTop w:val="0"/>
          <w:marBottom w:val="0"/>
          <w:divBdr>
            <w:top w:val="none" w:sz="0" w:space="0" w:color="auto"/>
            <w:left w:val="none" w:sz="0" w:space="0" w:color="auto"/>
            <w:bottom w:val="none" w:sz="0" w:space="0" w:color="auto"/>
            <w:right w:val="none" w:sz="0" w:space="0" w:color="auto"/>
          </w:divBdr>
        </w:div>
        <w:div w:id="1023290272">
          <w:marLeft w:val="0"/>
          <w:marRight w:val="0"/>
          <w:marTop w:val="0"/>
          <w:marBottom w:val="0"/>
          <w:divBdr>
            <w:top w:val="none" w:sz="0" w:space="0" w:color="auto"/>
            <w:left w:val="none" w:sz="0" w:space="0" w:color="auto"/>
            <w:bottom w:val="none" w:sz="0" w:space="0" w:color="auto"/>
            <w:right w:val="none" w:sz="0" w:space="0" w:color="auto"/>
          </w:divBdr>
        </w:div>
        <w:div w:id="577791586">
          <w:marLeft w:val="0"/>
          <w:marRight w:val="0"/>
          <w:marTop w:val="0"/>
          <w:marBottom w:val="0"/>
          <w:divBdr>
            <w:top w:val="none" w:sz="0" w:space="0" w:color="auto"/>
            <w:left w:val="none" w:sz="0" w:space="0" w:color="auto"/>
            <w:bottom w:val="none" w:sz="0" w:space="0" w:color="auto"/>
            <w:right w:val="none" w:sz="0" w:space="0" w:color="auto"/>
          </w:divBdr>
        </w:div>
        <w:div w:id="1586377586">
          <w:marLeft w:val="0"/>
          <w:marRight w:val="0"/>
          <w:marTop w:val="0"/>
          <w:marBottom w:val="0"/>
          <w:divBdr>
            <w:top w:val="none" w:sz="0" w:space="0" w:color="auto"/>
            <w:left w:val="none" w:sz="0" w:space="0" w:color="auto"/>
            <w:bottom w:val="none" w:sz="0" w:space="0" w:color="auto"/>
            <w:right w:val="none" w:sz="0" w:space="0" w:color="auto"/>
          </w:divBdr>
        </w:div>
        <w:div w:id="983893296">
          <w:marLeft w:val="0"/>
          <w:marRight w:val="0"/>
          <w:marTop w:val="0"/>
          <w:marBottom w:val="0"/>
          <w:divBdr>
            <w:top w:val="none" w:sz="0" w:space="0" w:color="auto"/>
            <w:left w:val="none" w:sz="0" w:space="0" w:color="auto"/>
            <w:bottom w:val="none" w:sz="0" w:space="0" w:color="auto"/>
            <w:right w:val="none" w:sz="0" w:space="0" w:color="auto"/>
          </w:divBdr>
        </w:div>
        <w:div w:id="120928935">
          <w:marLeft w:val="0"/>
          <w:marRight w:val="0"/>
          <w:marTop w:val="0"/>
          <w:marBottom w:val="0"/>
          <w:divBdr>
            <w:top w:val="none" w:sz="0" w:space="0" w:color="auto"/>
            <w:left w:val="none" w:sz="0" w:space="0" w:color="auto"/>
            <w:bottom w:val="none" w:sz="0" w:space="0" w:color="auto"/>
            <w:right w:val="none" w:sz="0" w:space="0" w:color="auto"/>
          </w:divBdr>
        </w:div>
        <w:div w:id="851457522">
          <w:marLeft w:val="0"/>
          <w:marRight w:val="0"/>
          <w:marTop w:val="0"/>
          <w:marBottom w:val="0"/>
          <w:divBdr>
            <w:top w:val="none" w:sz="0" w:space="0" w:color="auto"/>
            <w:left w:val="none" w:sz="0" w:space="0" w:color="auto"/>
            <w:bottom w:val="none" w:sz="0" w:space="0" w:color="auto"/>
            <w:right w:val="none" w:sz="0" w:space="0" w:color="auto"/>
          </w:divBdr>
        </w:div>
        <w:div w:id="757335376">
          <w:marLeft w:val="0"/>
          <w:marRight w:val="0"/>
          <w:marTop w:val="0"/>
          <w:marBottom w:val="0"/>
          <w:divBdr>
            <w:top w:val="none" w:sz="0" w:space="0" w:color="auto"/>
            <w:left w:val="none" w:sz="0" w:space="0" w:color="auto"/>
            <w:bottom w:val="none" w:sz="0" w:space="0" w:color="auto"/>
            <w:right w:val="none" w:sz="0" w:space="0" w:color="auto"/>
          </w:divBdr>
        </w:div>
        <w:div w:id="1260136503">
          <w:marLeft w:val="0"/>
          <w:marRight w:val="0"/>
          <w:marTop w:val="0"/>
          <w:marBottom w:val="0"/>
          <w:divBdr>
            <w:top w:val="none" w:sz="0" w:space="0" w:color="auto"/>
            <w:left w:val="none" w:sz="0" w:space="0" w:color="auto"/>
            <w:bottom w:val="none" w:sz="0" w:space="0" w:color="auto"/>
            <w:right w:val="none" w:sz="0" w:space="0" w:color="auto"/>
          </w:divBdr>
        </w:div>
        <w:div w:id="1530341125">
          <w:marLeft w:val="0"/>
          <w:marRight w:val="0"/>
          <w:marTop w:val="0"/>
          <w:marBottom w:val="0"/>
          <w:divBdr>
            <w:top w:val="none" w:sz="0" w:space="0" w:color="auto"/>
            <w:left w:val="none" w:sz="0" w:space="0" w:color="auto"/>
            <w:bottom w:val="none" w:sz="0" w:space="0" w:color="auto"/>
            <w:right w:val="none" w:sz="0" w:space="0" w:color="auto"/>
          </w:divBdr>
        </w:div>
        <w:div w:id="2027709802">
          <w:marLeft w:val="0"/>
          <w:marRight w:val="0"/>
          <w:marTop w:val="0"/>
          <w:marBottom w:val="0"/>
          <w:divBdr>
            <w:top w:val="none" w:sz="0" w:space="0" w:color="auto"/>
            <w:left w:val="none" w:sz="0" w:space="0" w:color="auto"/>
            <w:bottom w:val="none" w:sz="0" w:space="0" w:color="auto"/>
            <w:right w:val="none" w:sz="0" w:space="0" w:color="auto"/>
          </w:divBdr>
        </w:div>
        <w:div w:id="892421393">
          <w:marLeft w:val="0"/>
          <w:marRight w:val="0"/>
          <w:marTop w:val="0"/>
          <w:marBottom w:val="0"/>
          <w:divBdr>
            <w:top w:val="none" w:sz="0" w:space="0" w:color="auto"/>
            <w:left w:val="none" w:sz="0" w:space="0" w:color="auto"/>
            <w:bottom w:val="none" w:sz="0" w:space="0" w:color="auto"/>
            <w:right w:val="none" w:sz="0" w:space="0" w:color="auto"/>
          </w:divBdr>
        </w:div>
        <w:div w:id="1167406813">
          <w:marLeft w:val="0"/>
          <w:marRight w:val="0"/>
          <w:marTop w:val="0"/>
          <w:marBottom w:val="0"/>
          <w:divBdr>
            <w:top w:val="none" w:sz="0" w:space="0" w:color="auto"/>
            <w:left w:val="none" w:sz="0" w:space="0" w:color="auto"/>
            <w:bottom w:val="none" w:sz="0" w:space="0" w:color="auto"/>
            <w:right w:val="none" w:sz="0" w:space="0" w:color="auto"/>
          </w:divBdr>
        </w:div>
      </w:divsChild>
    </w:div>
    <w:div w:id="1897860803">
      <w:bodyDiv w:val="1"/>
      <w:marLeft w:val="0"/>
      <w:marRight w:val="0"/>
      <w:marTop w:val="0"/>
      <w:marBottom w:val="0"/>
      <w:divBdr>
        <w:top w:val="none" w:sz="0" w:space="0" w:color="auto"/>
        <w:left w:val="none" w:sz="0" w:space="0" w:color="auto"/>
        <w:bottom w:val="none" w:sz="0" w:space="0" w:color="auto"/>
        <w:right w:val="none" w:sz="0" w:space="0" w:color="auto"/>
      </w:divBdr>
      <w:divsChild>
        <w:div w:id="2127037849">
          <w:marLeft w:val="0"/>
          <w:marRight w:val="0"/>
          <w:marTop w:val="0"/>
          <w:marBottom w:val="0"/>
          <w:divBdr>
            <w:top w:val="none" w:sz="0" w:space="0" w:color="auto"/>
            <w:left w:val="none" w:sz="0" w:space="0" w:color="auto"/>
            <w:bottom w:val="none" w:sz="0" w:space="0" w:color="auto"/>
            <w:right w:val="none" w:sz="0" w:space="0" w:color="auto"/>
          </w:divBdr>
        </w:div>
        <w:div w:id="1110975709">
          <w:marLeft w:val="0"/>
          <w:marRight w:val="0"/>
          <w:marTop w:val="0"/>
          <w:marBottom w:val="0"/>
          <w:divBdr>
            <w:top w:val="none" w:sz="0" w:space="0" w:color="auto"/>
            <w:left w:val="none" w:sz="0" w:space="0" w:color="auto"/>
            <w:bottom w:val="none" w:sz="0" w:space="0" w:color="auto"/>
            <w:right w:val="none" w:sz="0" w:space="0" w:color="auto"/>
          </w:divBdr>
        </w:div>
        <w:div w:id="990527676">
          <w:marLeft w:val="0"/>
          <w:marRight w:val="0"/>
          <w:marTop w:val="0"/>
          <w:marBottom w:val="0"/>
          <w:divBdr>
            <w:top w:val="none" w:sz="0" w:space="0" w:color="auto"/>
            <w:left w:val="none" w:sz="0" w:space="0" w:color="auto"/>
            <w:bottom w:val="none" w:sz="0" w:space="0" w:color="auto"/>
            <w:right w:val="none" w:sz="0" w:space="0" w:color="auto"/>
          </w:divBdr>
        </w:div>
        <w:div w:id="2076466018">
          <w:marLeft w:val="0"/>
          <w:marRight w:val="0"/>
          <w:marTop w:val="0"/>
          <w:marBottom w:val="0"/>
          <w:divBdr>
            <w:top w:val="none" w:sz="0" w:space="0" w:color="auto"/>
            <w:left w:val="none" w:sz="0" w:space="0" w:color="auto"/>
            <w:bottom w:val="none" w:sz="0" w:space="0" w:color="auto"/>
            <w:right w:val="none" w:sz="0" w:space="0" w:color="auto"/>
          </w:divBdr>
        </w:div>
        <w:div w:id="1944024999">
          <w:marLeft w:val="0"/>
          <w:marRight w:val="0"/>
          <w:marTop w:val="0"/>
          <w:marBottom w:val="0"/>
          <w:divBdr>
            <w:top w:val="none" w:sz="0" w:space="0" w:color="auto"/>
            <w:left w:val="none" w:sz="0" w:space="0" w:color="auto"/>
            <w:bottom w:val="none" w:sz="0" w:space="0" w:color="auto"/>
            <w:right w:val="none" w:sz="0" w:space="0" w:color="auto"/>
          </w:divBdr>
        </w:div>
        <w:div w:id="1758944017">
          <w:marLeft w:val="0"/>
          <w:marRight w:val="0"/>
          <w:marTop w:val="0"/>
          <w:marBottom w:val="0"/>
          <w:divBdr>
            <w:top w:val="none" w:sz="0" w:space="0" w:color="auto"/>
            <w:left w:val="none" w:sz="0" w:space="0" w:color="auto"/>
            <w:bottom w:val="none" w:sz="0" w:space="0" w:color="auto"/>
            <w:right w:val="none" w:sz="0" w:space="0" w:color="auto"/>
          </w:divBdr>
        </w:div>
        <w:div w:id="893201471">
          <w:marLeft w:val="0"/>
          <w:marRight w:val="0"/>
          <w:marTop w:val="0"/>
          <w:marBottom w:val="0"/>
          <w:divBdr>
            <w:top w:val="none" w:sz="0" w:space="0" w:color="auto"/>
            <w:left w:val="none" w:sz="0" w:space="0" w:color="auto"/>
            <w:bottom w:val="none" w:sz="0" w:space="0" w:color="auto"/>
            <w:right w:val="none" w:sz="0" w:space="0" w:color="auto"/>
          </w:divBdr>
        </w:div>
        <w:div w:id="1916014842">
          <w:marLeft w:val="0"/>
          <w:marRight w:val="0"/>
          <w:marTop w:val="0"/>
          <w:marBottom w:val="0"/>
          <w:divBdr>
            <w:top w:val="none" w:sz="0" w:space="0" w:color="auto"/>
            <w:left w:val="none" w:sz="0" w:space="0" w:color="auto"/>
            <w:bottom w:val="none" w:sz="0" w:space="0" w:color="auto"/>
            <w:right w:val="none" w:sz="0" w:space="0" w:color="auto"/>
          </w:divBdr>
        </w:div>
        <w:div w:id="1641810480">
          <w:marLeft w:val="0"/>
          <w:marRight w:val="0"/>
          <w:marTop w:val="0"/>
          <w:marBottom w:val="0"/>
          <w:divBdr>
            <w:top w:val="none" w:sz="0" w:space="0" w:color="auto"/>
            <w:left w:val="none" w:sz="0" w:space="0" w:color="auto"/>
            <w:bottom w:val="none" w:sz="0" w:space="0" w:color="auto"/>
            <w:right w:val="none" w:sz="0" w:space="0" w:color="auto"/>
          </w:divBdr>
        </w:div>
        <w:div w:id="1642416073">
          <w:marLeft w:val="0"/>
          <w:marRight w:val="0"/>
          <w:marTop w:val="0"/>
          <w:marBottom w:val="0"/>
          <w:divBdr>
            <w:top w:val="none" w:sz="0" w:space="0" w:color="auto"/>
            <w:left w:val="none" w:sz="0" w:space="0" w:color="auto"/>
            <w:bottom w:val="none" w:sz="0" w:space="0" w:color="auto"/>
            <w:right w:val="none" w:sz="0" w:space="0" w:color="auto"/>
          </w:divBdr>
        </w:div>
        <w:div w:id="147868633">
          <w:marLeft w:val="0"/>
          <w:marRight w:val="0"/>
          <w:marTop w:val="0"/>
          <w:marBottom w:val="0"/>
          <w:divBdr>
            <w:top w:val="none" w:sz="0" w:space="0" w:color="auto"/>
            <w:left w:val="none" w:sz="0" w:space="0" w:color="auto"/>
            <w:bottom w:val="none" w:sz="0" w:space="0" w:color="auto"/>
            <w:right w:val="none" w:sz="0" w:space="0" w:color="auto"/>
          </w:divBdr>
        </w:div>
        <w:div w:id="1459299832">
          <w:marLeft w:val="0"/>
          <w:marRight w:val="0"/>
          <w:marTop w:val="0"/>
          <w:marBottom w:val="0"/>
          <w:divBdr>
            <w:top w:val="none" w:sz="0" w:space="0" w:color="auto"/>
            <w:left w:val="none" w:sz="0" w:space="0" w:color="auto"/>
            <w:bottom w:val="none" w:sz="0" w:space="0" w:color="auto"/>
            <w:right w:val="none" w:sz="0" w:space="0" w:color="auto"/>
          </w:divBdr>
        </w:div>
        <w:div w:id="846477832">
          <w:marLeft w:val="0"/>
          <w:marRight w:val="0"/>
          <w:marTop w:val="0"/>
          <w:marBottom w:val="0"/>
          <w:divBdr>
            <w:top w:val="none" w:sz="0" w:space="0" w:color="auto"/>
            <w:left w:val="none" w:sz="0" w:space="0" w:color="auto"/>
            <w:bottom w:val="none" w:sz="0" w:space="0" w:color="auto"/>
            <w:right w:val="none" w:sz="0" w:space="0" w:color="auto"/>
          </w:divBdr>
        </w:div>
        <w:div w:id="1822698374">
          <w:marLeft w:val="0"/>
          <w:marRight w:val="0"/>
          <w:marTop w:val="0"/>
          <w:marBottom w:val="0"/>
          <w:divBdr>
            <w:top w:val="none" w:sz="0" w:space="0" w:color="auto"/>
            <w:left w:val="none" w:sz="0" w:space="0" w:color="auto"/>
            <w:bottom w:val="none" w:sz="0" w:space="0" w:color="auto"/>
            <w:right w:val="none" w:sz="0" w:space="0" w:color="auto"/>
          </w:divBdr>
        </w:div>
        <w:div w:id="1086849030">
          <w:marLeft w:val="0"/>
          <w:marRight w:val="0"/>
          <w:marTop w:val="0"/>
          <w:marBottom w:val="0"/>
          <w:divBdr>
            <w:top w:val="none" w:sz="0" w:space="0" w:color="auto"/>
            <w:left w:val="none" w:sz="0" w:space="0" w:color="auto"/>
            <w:bottom w:val="none" w:sz="0" w:space="0" w:color="auto"/>
            <w:right w:val="none" w:sz="0" w:space="0" w:color="auto"/>
          </w:divBdr>
        </w:div>
        <w:div w:id="1619991173">
          <w:marLeft w:val="0"/>
          <w:marRight w:val="0"/>
          <w:marTop w:val="0"/>
          <w:marBottom w:val="0"/>
          <w:divBdr>
            <w:top w:val="none" w:sz="0" w:space="0" w:color="auto"/>
            <w:left w:val="none" w:sz="0" w:space="0" w:color="auto"/>
            <w:bottom w:val="none" w:sz="0" w:space="0" w:color="auto"/>
            <w:right w:val="none" w:sz="0" w:space="0" w:color="auto"/>
          </w:divBdr>
        </w:div>
        <w:div w:id="1657689412">
          <w:marLeft w:val="0"/>
          <w:marRight w:val="0"/>
          <w:marTop w:val="0"/>
          <w:marBottom w:val="0"/>
          <w:divBdr>
            <w:top w:val="none" w:sz="0" w:space="0" w:color="auto"/>
            <w:left w:val="none" w:sz="0" w:space="0" w:color="auto"/>
            <w:bottom w:val="none" w:sz="0" w:space="0" w:color="auto"/>
            <w:right w:val="none" w:sz="0" w:space="0" w:color="auto"/>
          </w:divBdr>
        </w:div>
        <w:div w:id="8183484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a.pace@um.edu.m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a.keul@ifg.uni-kiel.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kZSV7brn9MyUxwXQCfTZaDQVBQ==">AMUW2mViW0H93w89asuImfnvKM6LckC5Heawv7IeOzebQFWHVgY+oEzhJIbN7QPaWdmJOXH8idD36IVnTd+35wBqo6U0dBXF3/G1SL1oCrYBe7nQ4uuED7Zn0WpWf5Ut1ecddRdy9Lo3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5540</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Muths</dc:creator>
  <cp:lastModifiedBy>Željko Matas</cp:lastModifiedBy>
  <cp:revision>2</cp:revision>
  <cp:lastPrinted>2020-02-12T17:05:00Z</cp:lastPrinted>
  <dcterms:created xsi:type="dcterms:W3CDTF">2020-05-28T06:41:00Z</dcterms:created>
  <dcterms:modified xsi:type="dcterms:W3CDTF">2020-05-28T06:41:00Z</dcterms:modified>
</cp:coreProperties>
</file>